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2292"/>
      </w:tblGrid>
      <w:tr w:rsidR="00630E2A" w:rsidRPr="002E1F05" w:rsidTr="00630E2A">
        <w:trPr>
          <w:trHeight w:val="1095"/>
        </w:trPr>
        <w:tc>
          <w:tcPr>
            <w:tcW w:w="7330" w:type="dxa"/>
            <w:vMerge w:val="restart"/>
            <w:vAlign w:val="center"/>
          </w:tcPr>
          <w:p w:rsidR="00630E2A" w:rsidRPr="007E7CAD" w:rsidRDefault="00630E2A" w:rsidP="00630E2A">
            <w:pPr>
              <w:adjustRightInd w:val="0"/>
              <w:snapToGrid w:val="0"/>
              <w:rPr>
                <w:rFonts w:eastAsia="標楷體" w:hint="eastAsia"/>
                <w:bCs/>
              </w:rPr>
            </w:pPr>
            <w:r>
              <w:rPr>
                <w:rFonts w:eastAsia="標楷體"/>
                <w:bCs/>
                <w:lang w:val="en-US" w:eastAsia="zh-HK"/>
              </w:rPr>
              <w:t>Name of Participant</w:t>
            </w:r>
            <w:r w:rsidRPr="007E7CAD">
              <w:rPr>
                <w:rFonts w:eastAsia="標楷體"/>
                <w:bCs/>
                <w:lang w:eastAsia="zh-HK"/>
              </w:rPr>
              <w:t xml:space="preserve">: </w:t>
            </w:r>
          </w:p>
          <w:p w:rsidR="00630E2A" w:rsidRPr="00FB4281" w:rsidRDefault="00630E2A" w:rsidP="00630E2A">
            <w:pPr>
              <w:adjustRightInd w:val="0"/>
              <w:snapToGrid w:val="0"/>
              <w:rPr>
                <w:rFonts w:eastAsia="標楷體" w:hint="eastAsia"/>
                <w:bCs/>
                <w:sz w:val="28"/>
                <w:szCs w:val="28"/>
              </w:rPr>
            </w:pP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630E2A" w:rsidRDefault="00630E2A" w:rsidP="00630E2A">
            <w:pPr>
              <w:adjustRightInd w:val="0"/>
              <w:snapToGrid w:val="0"/>
              <w:rPr>
                <w:rFonts w:eastAsia="標楷體"/>
                <w:bCs/>
                <w:lang w:val="en-US" w:eastAsia="zh-HK"/>
              </w:rPr>
            </w:pPr>
            <w:r>
              <w:rPr>
                <w:rFonts w:eastAsia="標楷體"/>
                <w:bCs/>
                <w:lang w:val="en-US"/>
              </w:rPr>
              <w:t>Student number</w:t>
            </w:r>
            <w:r w:rsidRPr="007E7CAD">
              <w:rPr>
                <w:rFonts w:eastAsia="標楷體"/>
                <w:bCs/>
                <w:lang w:eastAsia="zh-HK"/>
              </w:rPr>
              <w:t>：</w:t>
            </w:r>
          </w:p>
          <w:p w:rsidR="005E3216" w:rsidRPr="005E3216" w:rsidRDefault="005E3216" w:rsidP="00630E2A">
            <w:pPr>
              <w:adjustRightInd w:val="0"/>
              <w:snapToGrid w:val="0"/>
              <w:rPr>
                <w:rFonts w:eastAsia="標楷體"/>
                <w:bCs/>
                <w:lang w:val="en-US"/>
              </w:rPr>
            </w:pPr>
          </w:p>
        </w:tc>
      </w:tr>
      <w:tr w:rsidR="00630E2A" w:rsidRPr="002E1F05" w:rsidTr="005E3216">
        <w:trPr>
          <w:trHeight w:val="276"/>
        </w:trPr>
        <w:tc>
          <w:tcPr>
            <w:tcW w:w="7330" w:type="dxa"/>
            <w:vMerge/>
            <w:vAlign w:val="center"/>
          </w:tcPr>
          <w:p w:rsidR="00630E2A" w:rsidRPr="007E7CAD" w:rsidRDefault="00630E2A" w:rsidP="00630E2A">
            <w:pPr>
              <w:adjustRightInd w:val="0"/>
              <w:snapToGrid w:val="0"/>
              <w:rPr>
                <w:rFonts w:eastAsia="標楷體"/>
                <w:bCs/>
                <w:lang w:eastAsia="zh-HK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630E2A" w:rsidRPr="007E7CAD" w:rsidRDefault="00630E2A" w:rsidP="00630E2A">
            <w:pPr>
              <w:adjustRightInd w:val="0"/>
              <w:snapToGrid w:val="0"/>
              <w:rPr>
                <w:rFonts w:eastAsia="標楷體"/>
                <w:bCs/>
                <w:lang w:eastAsia="zh-HK"/>
              </w:rPr>
            </w:pPr>
          </w:p>
        </w:tc>
      </w:tr>
    </w:tbl>
    <w:p w:rsidR="00630E2A" w:rsidRDefault="00630E2A" w:rsidP="00917E94">
      <w:pPr>
        <w:jc w:val="center"/>
        <w:rPr>
          <w:b/>
          <w:sz w:val="28"/>
          <w:szCs w:val="28"/>
        </w:rPr>
      </w:pPr>
    </w:p>
    <w:p w:rsidR="00630E2A" w:rsidRDefault="00630E2A" w:rsidP="00630E2A">
      <w:pPr>
        <w:jc w:val="center"/>
        <w:rPr>
          <w:rFonts w:hint="eastAsia"/>
          <w:b/>
          <w:sz w:val="28"/>
          <w:szCs w:val="28"/>
          <w:lang w:eastAsia="zh-HK"/>
        </w:rPr>
      </w:pPr>
      <w:r w:rsidRPr="007C0455">
        <w:rPr>
          <w:b/>
          <w:sz w:val="28"/>
          <w:szCs w:val="28"/>
        </w:rPr>
        <w:t>POLI8026 Workshop in Managerial Skills (201</w:t>
      </w:r>
      <w:r>
        <w:rPr>
          <w:b/>
          <w:sz w:val="28"/>
          <w:szCs w:val="28"/>
        </w:rPr>
        <w:t>4</w:t>
      </w:r>
      <w:r w:rsidRPr="007C0455">
        <w:rPr>
          <w:b/>
          <w:sz w:val="28"/>
          <w:szCs w:val="28"/>
        </w:rPr>
        <w:t>-1</w:t>
      </w:r>
      <w:r>
        <w:rPr>
          <w:b/>
          <w:sz w:val="28"/>
          <w:szCs w:val="28"/>
          <w:lang w:eastAsia="zh-HK"/>
        </w:rPr>
        <w:t>5</w:t>
      </w:r>
      <w:r w:rsidRPr="007C0455">
        <w:rPr>
          <w:b/>
          <w:sz w:val="28"/>
          <w:szCs w:val="28"/>
        </w:rPr>
        <w:t>)</w:t>
      </w:r>
    </w:p>
    <w:p w:rsidR="00630E2A" w:rsidRPr="00795CEE" w:rsidRDefault="00630E2A" w:rsidP="00795CEE">
      <w:pPr>
        <w:snapToGrid w:val="0"/>
        <w:jc w:val="center"/>
        <w:rPr>
          <w:rFonts w:hint="eastAsia"/>
          <w:b/>
          <w:sz w:val="20"/>
          <w:szCs w:val="28"/>
          <w:lang w:eastAsia="zh-HK"/>
        </w:rPr>
      </w:pPr>
    </w:p>
    <w:p w:rsidR="00630E2A" w:rsidRDefault="00630E2A" w:rsidP="00630E2A">
      <w:pPr>
        <w:jc w:val="center"/>
        <w:rPr>
          <w:rFonts w:hint="eastAsia"/>
          <w:b/>
          <w:sz w:val="28"/>
          <w:szCs w:val="28"/>
          <w:lang w:eastAsia="zh-HK"/>
        </w:rPr>
      </w:pPr>
      <w:r>
        <w:rPr>
          <w:b/>
          <w:sz w:val="28"/>
          <w:szCs w:val="28"/>
          <w:lang w:eastAsia="zh-HK"/>
        </w:rPr>
        <w:t>Joint HKU POP-MPA Workshop on Civil Engagement &amp; Deliberative Polling</w:t>
      </w:r>
      <w:bookmarkStart w:id="0" w:name="_GoBack"/>
      <w:bookmarkEnd w:id="0"/>
    </w:p>
    <w:p w:rsidR="00630E2A" w:rsidRPr="00795CEE" w:rsidRDefault="00630E2A" w:rsidP="00795CEE">
      <w:pPr>
        <w:snapToGrid w:val="0"/>
        <w:jc w:val="center"/>
        <w:rPr>
          <w:b/>
          <w:sz w:val="20"/>
          <w:szCs w:val="28"/>
          <w:lang w:eastAsia="zh-HK"/>
        </w:rPr>
      </w:pPr>
    </w:p>
    <w:p w:rsidR="00630E2A" w:rsidRDefault="00630E2A" w:rsidP="00630E2A">
      <w:pPr>
        <w:adjustRightInd w:val="0"/>
        <w:snapToGrid w:val="0"/>
        <w:spacing w:afterLines="50" w:after="180"/>
        <w:jc w:val="center"/>
        <w:rPr>
          <w:rFonts w:eastAsia="標楷體" w:hint="eastAsia"/>
          <w:b/>
          <w:bCs/>
          <w:sz w:val="28"/>
          <w:u w:val="single"/>
          <w:lang w:eastAsia="zh-HK"/>
        </w:rPr>
      </w:pPr>
      <w:r>
        <w:rPr>
          <w:rFonts w:eastAsia="標楷體" w:hint="eastAsia"/>
          <w:b/>
          <w:bCs/>
          <w:sz w:val="28"/>
          <w:u w:val="single"/>
          <w:lang w:eastAsia="zh-HK"/>
        </w:rPr>
        <w:t xml:space="preserve">Experimental Deliberative Poll on </w:t>
      </w:r>
      <w:r>
        <w:rPr>
          <w:rFonts w:eastAsia="標楷體"/>
          <w:b/>
          <w:bCs/>
          <w:sz w:val="28"/>
          <w:u w:val="single"/>
          <w:lang w:eastAsia="zh-HK"/>
        </w:rPr>
        <w:t>Old Age Income Protection</w:t>
      </w:r>
    </w:p>
    <w:p w:rsidR="00630E2A" w:rsidRPr="002E1F05" w:rsidRDefault="00630E2A" w:rsidP="00630E2A">
      <w:pPr>
        <w:adjustRightInd w:val="0"/>
        <w:snapToGrid w:val="0"/>
        <w:spacing w:afterLines="50" w:after="180"/>
        <w:jc w:val="center"/>
        <w:rPr>
          <w:rFonts w:eastAsia="標楷體"/>
          <w:b/>
          <w:bCs/>
          <w:sz w:val="28"/>
          <w:u w:val="single"/>
          <w:shd w:val="pct15" w:color="auto" w:fill="FFFFFF"/>
        </w:rPr>
      </w:pPr>
      <w:r>
        <w:rPr>
          <w:rFonts w:eastAsia="標楷體" w:hint="eastAsia"/>
          <w:b/>
          <w:bCs/>
          <w:sz w:val="28"/>
          <w:u w:val="single"/>
          <w:lang w:eastAsia="zh-HK"/>
        </w:rPr>
        <w:t>P</w:t>
      </w:r>
      <w:r>
        <w:rPr>
          <w:rFonts w:eastAsia="標楷體"/>
          <w:b/>
          <w:bCs/>
          <w:sz w:val="28"/>
          <w:u w:val="single"/>
          <w:lang w:eastAsia="zh-HK"/>
        </w:rPr>
        <w:t>re</w:t>
      </w:r>
      <w:r>
        <w:rPr>
          <w:rFonts w:eastAsia="標楷體" w:hint="eastAsia"/>
          <w:b/>
          <w:bCs/>
          <w:sz w:val="28"/>
          <w:u w:val="single"/>
          <w:lang w:eastAsia="zh-HK"/>
        </w:rPr>
        <w:t>-Deliberation Survey</w:t>
      </w:r>
    </w:p>
    <w:p w:rsidR="00630E2A" w:rsidRDefault="00630E2A">
      <w:pPr>
        <w:rPr>
          <w:b/>
          <w:sz w:val="28"/>
          <w:szCs w:val="28"/>
        </w:rPr>
      </w:pPr>
    </w:p>
    <w:p w:rsidR="00630E2A" w:rsidRDefault="00630E2A" w:rsidP="00630E2A">
      <w:pPr>
        <w:snapToGrid w:val="0"/>
        <w:jc w:val="both"/>
        <w:rPr>
          <w:rFonts w:eastAsia="標楷體" w:hint="eastAsia"/>
          <w:lang w:eastAsia="zh-HK"/>
        </w:rPr>
      </w:pPr>
      <w:r>
        <w:rPr>
          <w:rFonts w:eastAsia="標楷體"/>
          <w:lang w:eastAsia="zh-HK"/>
        </w:rPr>
        <w:t xml:space="preserve">Please complete the survey by indicating one choice </w:t>
      </w:r>
      <w:r>
        <w:rPr>
          <w:rFonts w:eastAsia="標楷體"/>
        </w:rPr>
        <w:t>at each question</w:t>
      </w:r>
      <w:r w:rsidRPr="00630E2A">
        <w:rPr>
          <w:rFonts w:eastAsia="標楷體"/>
          <w:lang w:eastAsia="zh-HK"/>
        </w:rPr>
        <w:t xml:space="preserve"> </w:t>
      </w:r>
      <w:r>
        <w:rPr>
          <w:rFonts w:eastAsia="標楷體"/>
          <w:lang w:eastAsia="zh-HK"/>
        </w:rPr>
        <w:t>with a “</w:t>
      </w:r>
      <w:r w:rsidRPr="002E1F05">
        <w:rPr>
          <w:rFonts w:eastAsia="標楷體"/>
        </w:rPr>
        <w:sym w:font="Wingdings" w:char="F0FC"/>
      </w:r>
      <w:r>
        <w:rPr>
          <w:rFonts w:eastAsia="標楷體"/>
        </w:rPr>
        <w:t>”, and return it on January 17 at the workshop.</w:t>
      </w:r>
    </w:p>
    <w:p w:rsidR="00630E2A" w:rsidRPr="002E1F05" w:rsidRDefault="00630E2A" w:rsidP="00630E2A">
      <w:pPr>
        <w:snapToGrid w:val="0"/>
        <w:rPr>
          <w:rFonts w:eastAsia="標楷體"/>
          <w:bCs/>
          <w:lang w:eastAsia="zh-HK"/>
        </w:rPr>
      </w:pPr>
    </w:p>
    <w:tbl>
      <w:tblPr>
        <w:tblW w:w="9757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4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97"/>
        <w:gridCol w:w="497"/>
      </w:tblGrid>
      <w:tr w:rsidR="00EE1961" w:rsidRPr="002E1F05" w:rsidTr="005E3216">
        <w:trPr>
          <w:cantSplit/>
          <w:trHeight w:val="2230"/>
        </w:trPr>
        <w:tc>
          <w:tcPr>
            <w:tcW w:w="4794" w:type="dxa"/>
            <w:vMerge w:val="restart"/>
            <w:shd w:val="clear" w:color="auto" w:fill="auto"/>
            <w:vAlign w:val="bottom"/>
          </w:tcPr>
          <w:p w:rsidR="00EE1961" w:rsidRPr="002E1F05" w:rsidRDefault="00EE1961" w:rsidP="00795CEE">
            <w:pPr>
              <w:pStyle w:val="ListParagraph"/>
              <w:widowControl w:val="0"/>
              <w:tabs>
                <w:tab w:val="left" w:pos="0"/>
              </w:tabs>
              <w:spacing w:line="380" w:lineRule="exact"/>
              <w:jc w:val="both"/>
              <w:rPr>
                <w:rFonts w:cs="新細明體"/>
                <w:b/>
              </w:rPr>
            </w:pPr>
            <w:r>
              <w:rPr>
                <w:rFonts w:eastAsia="標楷體"/>
                <w:b/>
                <w:lang w:val="en-US" w:eastAsia="zh-HK"/>
              </w:rPr>
              <w:t>Please rate on a scale of</w:t>
            </w:r>
            <w:r w:rsidRPr="002E1F05">
              <w:rPr>
                <w:rFonts w:eastAsia="標楷體" w:hint="eastAsia"/>
                <w:b/>
                <w:lang w:eastAsia="zh-HK"/>
              </w:rPr>
              <w:t xml:space="preserve"> 0-10</w:t>
            </w:r>
            <w:r>
              <w:rPr>
                <w:rFonts w:eastAsia="標楷體"/>
                <w:b/>
                <w:lang w:eastAsia="zh-HK"/>
              </w:rPr>
              <w:t xml:space="preserve"> how much do you agree or disagree with the below principles</w:t>
            </w:r>
          </w:p>
        </w:tc>
        <w:tc>
          <w:tcPr>
            <w:tcW w:w="396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795CEE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  <w:spacing w:val="-4"/>
              </w:rPr>
            </w:pPr>
            <w:r w:rsidRPr="00795CEE">
              <w:rPr>
                <w:rFonts w:eastAsia="標楷體" w:cs="新細明體"/>
                <w:spacing w:val="-4"/>
              </w:rPr>
              <w:t>Very much disagree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2E1F05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2E1F05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2E1F05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2E1F05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EE1961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  <w:lang w:val="en-US"/>
              </w:rPr>
            </w:pPr>
            <w:r>
              <w:rPr>
                <w:rFonts w:eastAsia="標楷體" w:cs="新細明體"/>
                <w:lang w:val="en-US"/>
              </w:rPr>
              <w:t>Half-half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2E1F05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2E1F05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2E1F05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2E1F05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EE1961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  <w:lang w:val="en-US"/>
              </w:rPr>
            </w:pPr>
            <w:r>
              <w:rPr>
                <w:rFonts w:eastAsia="標楷體" w:cs="新細明體"/>
                <w:lang w:val="en-US"/>
              </w:rPr>
              <w:t>Very much agree</w:t>
            </w:r>
          </w:p>
        </w:tc>
        <w:tc>
          <w:tcPr>
            <w:tcW w:w="497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tbRl"/>
            <w:vAlign w:val="center"/>
          </w:tcPr>
          <w:p w:rsidR="00EE1961" w:rsidRPr="00EE1961" w:rsidRDefault="00EE1961" w:rsidP="00EE1961">
            <w:pPr>
              <w:tabs>
                <w:tab w:val="left" w:pos="0"/>
              </w:tabs>
              <w:snapToGrid w:val="0"/>
              <w:ind w:left="113" w:right="113"/>
              <w:jc w:val="center"/>
              <w:rPr>
                <w:rFonts w:eastAsia="標楷體" w:cs="新細明體"/>
                <w:lang w:val="en-US" w:eastAsia="zh-HK"/>
              </w:rPr>
            </w:pPr>
            <w:r>
              <w:rPr>
                <w:rFonts w:eastAsia="標楷體" w:cs="新細明體"/>
                <w:lang w:val="en-US"/>
              </w:rPr>
              <w:t>Hard to say</w:t>
            </w:r>
          </w:p>
        </w:tc>
      </w:tr>
      <w:tr w:rsidR="00EE1961" w:rsidRPr="002E1F05" w:rsidTr="005E3216">
        <w:trPr>
          <w:trHeight w:val="278"/>
        </w:trPr>
        <w:tc>
          <w:tcPr>
            <w:tcW w:w="4794" w:type="dxa"/>
            <w:vMerge/>
            <w:shd w:val="clear" w:color="auto" w:fill="auto"/>
            <w:vAlign w:val="bottom"/>
          </w:tcPr>
          <w:p w:rsidR="00EE1961" w:rsidRPr="002E1F05" w:rsidRDefault="00EE1961" w:rsidP="00795CEE">
            <w:pPr>
              <w:pStyle w:val="ListParagraph"/>
              <w:widowControl w:val="0"/>
              <w:tabs>
                <w:tab w:val="left" w:pos="0"/>
              </w:tabs>
              <w:spacing w:line="380" w:lineRule="exact"/>
              <w:jc w:val="both"/>
              <w:rPr>
                <w:rFonts w:cs="新細明體"/>
                <w:b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</w:rPr>
            </w:pPr>
            <w:r w:rsidRPr="002E1F05">
              <w:rPr>
                <w:rFonts w:eastAsia="標楷體" w:cs="新細明體" w:hint="eastAsia"/>
              </w:rPr>
              <w:t>0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</w:rPr>
            </w:pPr>
            <w:r w:rsidRPr="002E1F05">
              <w:rPr>
                <w:rFonts w:eastAsia="標楷體" w:cs="新細明體" w:hint="eastAsia"/>
              </w:rPr>
              <w:t>1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</w:rPr>
            </w:pPr>
            <w:r w:rsidRPr="002E1F05">
              <w:rPr>
                <w:rFonts w:eastAsia="標楷體" w:cs="新細明體" w:hint="eastAsia"/>
              </w:rPr>
              <w:t>2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</w:rPr>
            </w:pPr>
            <w:r w:rsidRPr="002E1F05">
              <w:rPr>
                <w:rFonts w:eastAsia="標楷體" w:cs="新細明體" w:hint="eastAsia"/>
              </w:rPr>
              <w:t>3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</w:rPr>
            </w:pPr>
            <w:r w:rsidRPr="002E1F05">
              <w:rPr>
                <w:rFonts w:eastAsia="標楷體" w:cs="新細明體" w:hint="eastAsia"/>
              </w:rPr>
              <w:t>4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</w:rPr>
            </w:pPr>
            <w:r w:rsidRPr="002E1F05">
              <w:rPr>
                <w:rFonts w:eastAsia="標楷體" w:cs="新細明體" w:hint="eastAsia"/>
              </w:rPr>
              <w:t>5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</w:rPr>
            </w:pPr>
            <w:r w:rsidRPr="002E1F05">
              <w:rPr>
                <w:rFonts w:eastAsia="標楷體" w:cs="新細明體" w:hint="eastAsia"/>
              </w:rPr>
              <w:t>6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</w:rPr>
            </w:pPr>
            <w:r w:rsidRPr="002E1F05">
              <w:rPr>
                <w:rFonts w:eastAsia="標楷體" w:cs="新細明體" w:hint="eastAsia"/>
              </w:rPr>
              <w:t>7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</w:rPr>
            </w:pPr>
            <w:r w:rsidRPr="002E1F05">
              <w:rPr>
                <w:rFonts w:eastAsia="標楷體" w:cs="新細明體" w:hint="eastAsia"/>
              </w:rPr>
              <w:t>8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</w:rPr>
            </w:pPr>
            <w:r w:rsidRPr="002E1F05">
              <w:rPr>
                <w:rFonts w:eastAsia="標楷體" w:cs="新細明體" w:hint="eastAsia"/>
              </w:rPr>
              <w:t>9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</w:rPr>
            </w:pPr>
            <w:r w:rsidRPr="002E1F05">
              <w:rPr>
                <w:rFonts w:eastAsia="標楷體" w:cs="新細明體" w:hint="eastAsia"/>
              </w:rPr>
              <w:t>10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auto"/>
            <w:vAlign w:val="bottom"/>
          </w:tcPr>
          <w:p w:rsidR="00EE1961" w:rsidRPr="002E1F05" w:rsidRDefault="00EE1961" w:rsidP="00795CEE">
            <w:pPr>
              <w:tabs>
                <w:tab w:val="left" w:pos="0"/>
              </w:tabs>
              <w:snapToGrid w:val="0"/>
              <w:jc w:val="center"/>
              <w:rPr>
                <w:rFonts w:eastAsia="標楷體" w:cs="新細明體"/>
                <w:lang w:eastAsia="zh-HK"/>
              </w:rPr>
            </w:pPr>
            <w:r>
              <w:rPr>
                <w:rFonts w:eastAsia="標楷體" w:cs="新細明體" w:hint="eastAsia"/>
                <w:lang w:eastAsia="zh-HK"/>
              </w:rPr>
              <w:t>88</w:t>
            </w:r>
          </w:p>
        </w:tc>
      </w:tr>
      <w:tr w:rsidR="00EE1961" w:rsidRPr="002E1F05" w:rsidTr="00630E2A">
        <w:trPr>
          <w:trHeight w:val="939"/>
        </w:trPr>
        <w:tc>
          <w:tcPr>
            <w:tcW w:w="4794" w:type="dxa"/>
            <w:shd w:val="clear" w:color="auto" w:fill="auto"/>
            <w:vAlign w:val="center"/>
          </w:tcPr>
          <w:p w:rsidR="00EE1961" w:rsidRPr="00795CEE" w:rsidRDefault="00795CEE" w:rsidP="00795CE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napToGrid w:val="0"/>
              <w:ind w:leftChars="0" w:left="482"/>
              <w:jc w:val="both"/>
              <w:rPr>
                <w:rFonts w:ascii="標楷體" w:eastAsia="標楷體" w:hAnsi="標楷體" w:cs="Heiti TC Light"/>
              </w:rPr>
            </w:pPr>
            <w:r>
              <w:rPr>
                <w:lang w:eastAsia="zh-HK"/>
              </w:rPr>
              <w:t>I</w:t>
            </w:r>
            <w:r>
              <w:rPr>
                <w:rFonts w:hint="eastAsia"/>
                <w:lang w:eastAsia="zh-HK"/>
              </w:rPr>
              <w:t xml:space="preserve">ntroducing a new mandatory and contributory scheme that provides all, or almost all, elderly </w:t>
            </w:r>
            <w:r>
              <w:rPr>
                <w:lang w:eastAsia="zh-HK"/>
              </w:rPr>
              <w:t>of</w:t>
            </w:r>
            <w:r>
              <w:rPr>
                <w:rFonts w:hint="eastAsia"/>
                <w:lang w:eastAsia="zh-HK"/>
              </w:rPr>
              <w:t xml:space="preserve"> age 65</w:t>
            </w:r>
            <w:r>
              <w:rPr>
                <w:lang w:eastAsia="zh-HK"/>
              </w:rPr>
              <w:t>+</w:t>
            </w:r>
            <w:r>
              <w:rPr>
                <w:rFonts w:hint="eastAsia"/>
                <w:lang w:eastAsia="zh-HK"/>
              </w:rPr>
              <w:t xml:space="preserve"> a fixed monthly income</w:t>
            </w:r>
            <w:r>
              <w:rPr>
                <w:lang w:eastAsia="zh-HK"/>
              </w:rPr>
              <w:t>.</w:t>
            </w:r>
          </w:p>
          <w:p w:rsidR="00795CEE" w:rsidRPr="00795CEE" w:rsidRDefault="00795CEE" w:rsidP="00795CEE">
            <w:pPr>
              <w:pStyle w:val="ListParagraph"/>
              <w:widowControl w:val="0"/>
              <w:tabs>
                <w:tab w:val="left" w:pos="0"/>
              </w:tabs>
              <w:snapToGrid w:val="0"/>
              <w:ind w:leftChars="0" w:left="482"/>
              <w:jc w:val="both"/>
              <w:rPr>
                <w:rFonts w:ascii="標楷體" w:eastAsia="標楷體" w:hAnsi="標楷體" w:cs="Heiti TC Light"/>
                <w:spacing w:val="-2"/>
              </w:rPr>
            </w:pPr>
            <w:r w:rsidRPr="00795CEE">
              <w:rPr>
                <w:spacing w:val="-2"/>
                <w:lang w:eastAsia="zh-HK"/>
              </w:rPr>
              <w:t>(</w:t>
            </w:r>
            <w:r>
              <w:rPr>
                <w:lang w:eastAsia="zh-HK"/>
              </w:rPr>
              <w:t>N</w:t>
            </w:r>
            <w:r w:rsidRPr="00795CEE">
              <w:rPr>
                <w:rFonts w:hint="eastAsia"/>
                <w:lang w:eastAsia="zh-HK"/>
              </w:rPr>
              <w:t>ote</w:t>
            </w:r>
            <w:r>
              <w:rPr>
                <w:lang w:eastAsia="zh-HK"/>
              </w:rPr>
              <w:t>:</w:t>
            </w:r>
            <w:r w:rsidRPr="00795CEE">
              <w:rPr>
                <w:rFonts w:hint="eastAsia"/>
                <w:lang w:eastAsia="zh-HK"/>
              </w:rPr>
              <w:t xml:space="preserve"> the government, employers and employees will contribute</w:t>
            </w:r>
            <w:r w:rsidRPr="00795CEE">
              <w:rPr>
                <w:lang w:eastAsia="zh-HK"/>
              </w:rPr>
              <w:t>.)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</w:tr>
      <w:tr w:rsidR="00EE1961" w:rsidRPr="002E1F05" w:rsidTr="00630E2A">
        <w:trPr>
          <w:trHeight w:val="939"/>
        </w:trPr>
        <w:tc>
          <w:tcPr>
            <w:tcW w:w="4794" w:type="dxa"/>
            <w:shd w:val="clear" w:color="auto" w:fill="auto"/>
            <w:vAlign w:val="center"/>
          </w:tcPr>
          <w:p w:rsidR="00EE1961" w:rsidRPr="00795CEE" w:rsidRDefault="00795CEE" w:rsidP="00795CE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napToGrid w:val="0"/>
              <w:ind w:leftChars="0" w:left="482"/>
              <w:jc w:val="both"/>
              <w:rPr>
                <w:rFonts w:eastAsia="標楷體"/>
                <w:spacing w:val="-4"/>
              </w:rPr>
            </w:pPr>
            <w:r w:rsidRPr="00795CEE">
              <w:rPr>
                <w:spacing w:val="-4"/>
                <w:lang w:eastAsia="zh-HK"/>
              </w:rPr>
              <w:t>C</w:t>
            </w:r>
            <w:r w:rsidRPr="00795CEE">
              <w:rPr>
                <w:rFonts w:hint="eastAsia"/>
                <w:spacing w:val="-4"/>
                <w:lang w:eastAsia="zh-HK"/>
              </w:rPr>
              <w:t>hang</w:t>
            </w:r>
            <w:r w:rsidRPr="00795CEE">
              <w:rPr>
                <w:spacing w:val="-4"/>
                <w:lang w:eastAsia="zh-HK"/>
              </w:rPr>
              <w:t>e</w:t>
            </w:r>
            <w:r w:rsidRPr="00795CEE">
              <w:rPr>
                <w:rFonts w:hint="eastAsia"/>
                <w:spacing w:val="-4"/>
                <w:lang w:eastAsia="zh-HK"/>
              </w:rPr>
              <w:t xml:space="preserve"> the current welfare system for the elderly so that all, or almost all, elderly </w:t>
            </w:r>
            <w:r w:rsidRPr="00795CEE">
              <w:rPr>
                <w:spacing w:val="-4"/>
                <w:lang w:eastAsia="zh-HK"/>
              </w:rPr>
              <w:t>of age 65+</w:t>
            </w:r>
            <w:r w:rsidRPr="00795CEE">
              <w:rPr>
                <w:rFonts w:hint="eastAsia"/>
                <w:spacing w:val="-4"/>
                <w:lang w:eastAsia="zh-HK"/>
              </w:rPr>
              <w:t xml:space="preserve"> will receive some monthly income</w:t>
            </w:r>
            <w:r w:rsidRPr="00795CEE">
              <w:rPr>
                <w:spacing w:val="-4"/>
                <w:lang w:eastAsia="zh-HK"/>
              </w:rPr>
              <w:t>.</w:t>
            </w:r>
          </w:p>
          <w:p w:rsidR="00795CEE" w:rsidRPr="002E1F05" w:rsidRDefault="00795CEE" w:rsidP="00795CEE">
            <w:pPr>
              <w:pStyle w:val="ListParagraph"/>
              <w:widowControl w:val="0"/>
              <w:tabs>
                <w:tab w:val="left" w:pos="0"/>
              </w:tabs>
              <w:snapToGrid w:val="0"/>
              <w:ind w:leftChars="0" w:left="482"/>
              <w:jc w:val="both"/>
              <w:rPr>
                <w:rFonts w:eastAsia="標楷體"/>
              </w:rPr>
            </w:pPr>
            <w:r>
              <w:rPr>
                <w:lang w:eastAsia="zh-HK"/>
              </w:rPr>
              <w:t>(N</w:t>
            </w:r>
            <w:r>
              <w:rPr>
                <w:rFonts w:hint="eastAsia"/>
                <w:lang w:eastAsia="zh-HK"/>
              </w:rPr>
              <w:t>ote</w:t>
            </w:r>
            <w:r>
              <w:rPr>
                <w:lang w:eastAsia="zh-HK"/>
              </w:rPr>
              <w:t>:</w:t>
            </w:r>
            <w:r>
              <w:rPr>
                <w:rFonts w:hint="eastAsia"/>
                <w:lang w:eastAsia="zh-HK"/>
              </w:rPr>
              <w:t xml:space="preserve"> such a change is likely to bring about new taxes or tax increases.</w:t>
            </w:r>
            <w:r>
              <w:rPr>
                <w:lang w:eastAsia="zh-HK"/>
              </w:rPr>
              <w:t>)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</w:tr>
      <w:tr w:rsidR="00EE1961" w:rsidRPr="002E1F05" w:rsidTr="00630E2A">
        <w:trPr>
          <w:trHeight w:val="939"/>
        </w:trPr>
        <w:tc>
          <w:tcPr>
            <w:tcW w:w="4794" w:type="dxa"/>
            <w:shd w:val="clear" w:color="auto" w:fill="auto"/>
            <w:vAlign w:val="center"/>
          </w:tcPr>
          <w:p w:rsidR="00EE1961" w:rsidRPr="00795CEE" w:rsidRDefault="00795CEE" w:rsidP="00795CE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napToGrid w:val="0"/>
              <w:ind w:leftChars="0" w:left="482"/>
              <w:jc w:val="both"/>
              <w:rPr>
                <w:lang w:eastAsia="zh-HK"/>
              </w:rPr>
            </w:pPr>
            <w:r>
              <w:rPr>
                <w:lang w:eastAsia="zh-HK"/>
              </w:rPr>
              <w:t>R</w:t>
            </w:r>
            <w:r>
              <w:rPr>
                <w:rFonts w:hint="eastAsia"/>
                <w:lang w:eastAsia="zh-HK"/>
              </w:rPr>
              <w:t>evamping the MPF system into a wholly or partly annuity scheme</w:t>
            </w:r>
            <w:r>
              <w:rPr>
                <w:lang w:eastAsia="zh-HK"/>
              </w:rPr>
              <w:t>.</w:t>
            </w:r>
          </w:p>
          <w:p w:rsidR="00795CEE" w:rsidRPr="002E1F05" w:rsidRDefault="00795CEE" w:rsidP="00795CEE">
            <w:pPr>
              <w:pStyle w:val="ListParagraph"/>
              <w:widowControl w:val="0"/>
              <w:tabs>
                <w:tab w:val="left" w:pos="0"/>
              </w:tabs>
              <w:snapToGrid w:val="0"/>
              <w:ind w:leftChars="0" w:left="482"/>
              <w:jc w:val="both"/>
              <w:rPr>
                <w:rFonts w:eastAsia="標楷體"/>
              </w:rPr>
            </w:pPr>
            <w:r>
              <w:rPr>
                <w:lang w:eastAsia="zh-HK"/>
              </w:rPr>
              <w:t>(Note:</w:t>
            </w:r>
            <w:r>
              <w:rPr>
                <w:rFonts w:hint="eastAsia"/>
                <w:lang w:eastAsia="zh-HK"/>
              </w:rPr>
              <w:t xml:space="preserve"> both employers and employees will have to increase their contributions to the MPF; and the </w:t>
            </w:r>
            <w:r>
              <w:rPr>
                <w:lang w:eastAsia="zh-HK"/>
              </w:rPr>
              <w:t>government</w:t>
            </w:r>
            <w:r>
              <w:rPr>
                <w:rFonts w:hint="eastAsia"/>
                <w:lang w:eastAsia="zh-HK"/>
              </w:rPr>
              <w:t xml:space="preserve"> will also need to partly fund the new scheme.</w:t>
            </w:r>
            <w:r>
              <w:rPr>
                <w:lang w:eastAsia="zh-HK"/>
              </w:rPr>
              <w:t>)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</w:tr>
      <w:tr w:rsidR="00EE1961" w:rsidRPr="002E1F05" w:rsidTr="00795CEE">
        <w:trPr>
          <w:trHeight w:val="273"/>
        </w:trPr>
        <w:tc>
          <w:tcPr>
            <w:tcW w:w="4794" w:type="dxa"/>
            <w:shd w:val="clear" w:color="auto" w:fill="auto"/>
            <w:vAlign w:val="center"/>
          </w:tcPr>
          <w:p w:rsidR="00795CEE" w:rsidRPr="00795CEE" w:rsidRDefault="00795CEE" w:rsidP="00795CE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napToGrid w:val="0"/>
              <w:ind w:leftChars="0" w:left="482"/>
              <w:jc w:val="both"/>
              <w:rPr>
                <w:lang w:eastAsia="zh-HK"/>
              </w:rPr>
            </w:pPr>
            <w:r>
              <w:rPr>
                <w:lang w:eastAsia="zh-HK"/>
              </w:rPr>
              <w:t>S</w:t>
            </w:r>
            <w:r>
              <w:rPr>
                <w:rFonts w:hint="eastAsia"/>
                <w:lang w:eastAsia="zh-HK"/>
              </w:rPr>
              <w:t>elling public housing units to tenants at no or very low cost as a means to improve old-age income protection</w:t>
            </w:r>
            <w:r>
              <w:rPr>
                <w:lang w:eastAsia="zh-HK"/>
              </w:rPr>
              <w:t>.</w:t>
            </w:r>
          </w:p>
          <w:p w:rsidR="00EE1961" w:rsidRPr="002E1F05" w:rsidRDefault="00795CEE" w:rsidP="00795CEE">
            <w:pPr>
              <w:pStyle w:val="ListParagraph"/>
              <w:widowControl w:val="0"/>
              <w:tabs>
                <w:tab w:val="left" w:pos="0"/>
              </w:tabs>
              <w:snapToGrid w:val="0"/>
              <w:ind w:leftChars="0" w:left="482"/>
              <w:jc w:val="both"/>
              <w:rPr>
                <w:rFonts w:eastAsia="標楷體"/>
              </w:rPr>
            </w:pPr>
            <w:r>
              <w:rPr>
                <w:lang w:eastAsia="zh-HK"/>
              </w:rPr>
              <w:t>(N</w:t>
            </w:r>
            <w:r>
              <w:rPr>
                <w:rFonts w:hint="eastAsia"/>
                <w:lang w:eastAsia="zh-HK"/>
              </w:rPr>
              <w:t>ote</w:t>
            </w:r>
            <w:r>
              <w:rPr>
                <w:lang w:eastAsia="zh-HK"/>
              </w:rPr>
              <w:t>:</w:t>
            </w:r>
            <w:r>
              <w:rPr>
                <w:rFonts w:hint="eastAsia"/>
                <w:lang w:eastAsia="zh-HK"/>
              </w:rPr>
              <w:t xml:space="preserve"> tenants who bought or are given the public housing units will have to pick up the management and maintenance costs of the properties.</w:t>
            </w:r>
            <w:r>
              <w:rPr>
                <w:lang w:eastAsia="zh-HK"/>
              </w:rPr>
              <w:t>)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EE1961" w:rsidRPr="002E1F05" w:rsidRDefault="00EE1961" w:rsidP="00630E2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380" w:lineRule="exact"/>
              <w:ind w:leftChars="0"/>
              <w:jc w:val="center"/>
              <w:rPr>
                <w:rFonts w:cs="新細明體"/>
              </w:rPr>
            </w:pPr>
          </w:p>
        </w:tc>
      </w:tr>
    </w:tbl>
    <w:p w:rsidR="00630E2A" w:rsidRDefault="00630E2A">
      <w:pPr>
        <w:rPr>
          <w:b/>
          <w:sz w:val="28"/>
          <w:szCs w:val="28"/>
        </w:rPr>
      </w:pPr>
    </w:p>
    <w:p w:rsidR="00630E2A" w:rsidRPr="00630E2A" w:rsidRDefault="00630E2A" w:rsidP="00630E2A">
      <w:pPr>
        <w:rPr>
          <w:b/>
          <w:i/>
          <w:color w:val="FF0000"/>
          <w:u w:val="single"/>
          <w:lang w:eastAsia="zh-HK"/>
        </w:rPr>
      </w:pPr>
      <w:r w:rsidRPr="00630E2A">
        <w:rPr>
          <w:b/>
          <w:i/>
          <w:color w:val="FF0000"/>
          <w:u w:val="single"/>
          <w:lang w:eastAsia="zh-HK"/>
        </w:rPr>
        <w:t xml:space="preserve">From </w:t>
      </w:r>
      <w:proofErr w:type="spellStart"/>
      <w:r w:rsidRPr="00630E2A">
        <w:rPr>
          <w:b/>
          <w:i/>
          <w:color w:val="FF0000"/>
          <w:u w:val="single"/>
          <w:lang w:eastAsia="zh-HK"/>
        </w:rPr>
        <w:t>Rikkie</w:t>
      </w:r>
      <w:proofErr w:type="spellEnd"/>
    </w:p>
    <w:p w:rsidR="00630E2A" w:rsidRDefault="00630E2A" w:rsidP="00630E2A">
      <w:pPr>
        <w:rPr>
          <w:b/>
          <w:sz w:val="28"/>
          <w:szCs w:val="28"/>
        </w:rPr>
      </w:pPr>
    </w:p>
    <w:p w:rsidR="00917E94" w:rsidRPr="007C0455" w:rsidRDefault="00917E94" w:rsidP="00917E94">
      <w:pPr>
        <w:jc w:val="center"/>
        <w:rPr>
          <w:b/>
          <w:sz w:val="28"/>
          <w:szCs w:val="28"/>
        </w:rPr>
      </w:pPr>
      <w:r w:rsidRPr="007C0455">
        <w:rPr>
          <w:b/>
          <w:sz w:val="28"/>
          <w:szCs w:val="28"/>
        </w:rPr>
        <w:t>THE UNIVERSITY OF HONG KONG</w:t>
      </w:r>
    </w:p>
    <w:p w:rsidR="00917E94" w:rsidRPr="007C0455" w:rsidRDefault="00917E94" w:rsidP="00917E94">
      <w:pPr>
        <w:jc w:val="center"/>
        <w:rPr>
          <w:b/>
          <w:sz w:val="28"/>
          <w:szCs w:val="28"/>
        </w:rPr>
      </w:pPr>
      <w:r w:rsidRPr="007C0455">
        <w:rPr>
          <w:b/>
          <w:sz w:val="28"/>
          <w:szCs w:val="28"/>
        </w:rPr>
        <w:t>Department of Politics and Public Administration</w:t>
      </w:r>
    </w:p>
    <w:p w:rsidR="00917E94" w:rsidRPr="007C0455" w:rsidRDefault="00917E94" w:rsidP="00917E94">
      <w:pPr>
        <w:jc w:val="center"/>
        <w:rPr>
          <w:b/>
          <w:sz w:val="28"/>
          <w:szCs w:val="28"/>
        </w:rPr>
      </w:pPr>
      <w:r w:rsidRPr="007C0455">
        <w:rPr>
          <w:b/>
          <w:sz w:val="28"/>
          <w:szCs w:val="28"/>
        </w:rPr>
        <w:t xml:space="preserve">Master of Public Administration </w:t>
      </w:r>
    </w:p>
    <w:p w:rsidR="00917E94" w:rsidRDefault="00917E94" w:rsidP="00917E94">
      <w:pPr>
        <w:jc w:val="center"/>
        <w:rPr>
          <w:b/>
          <w:sz w:val="28"/>
          <w:szCs w:val="28"/>
          <w:lang w:eastAsia="zh-HK"/>
        </w:rPr>
      </w:pPr>
      <w:r w:rsidRPr="007C0455">
        <w:rPr>
          <w:b/>
          <w:sz w:val="28"/>
          <w:szCs w:val="28"/>
        </w:rPr>
        <w:t>POLI8026 Workshop in Managerial Skills (201</w:t>
      </w:r>
      <w:r>
        <w:rPr>
          <w:rFonts w:hint="eastAsia"/>
          <w:b/>
          <w:sz w:val="28"/>
          <w:szCs w:val="28"/>
          <w:lang w:eastAsia="zh-HK"/>
        </w:rPr>
        <w:t>4</w:t>
      </w:r>
      <w:r w:rsidRPr="007C0455">
        <w:rPr>
          <w:b/>
          <w:sz w:val="28"/>
          <w:szCs w:val="28"/>
        </w:rPr>
        <w:t>-1</w:t>
      </w:r>
      <w:r>
        <w:rPr>
          <w:rFonts w:hint="eastAsia"/>
          <w:b/>
          <w:sz w:val="28"/>
          <w:szCs w:val="28"/>
          <w:lang w:eastAsia="zh-HK"/>
        </w:rPr>
        <w:t>5</w:t>
      </w:r>
      <w:r w:rsidRPr="007C0455">
        <w:rPr>
          <w:b/>
          <w:sz w:val="28"/>
          <w:szCs w:val="28"/>
        </w:rPr>
        <w:t>)</w:t>
      </w:r>
    </w:p>
    <w:p w:rsidR="00917E94" w:rsidRDefault="00917E94" w:rsidP="00917E94">
      <w:pPr>
        <w:jc w:val="center"/>
        <w:rPr>
          <w:b/>
          <w:sz w:val="28"/>
          <w:szCs w:val="28"/>
          <w:lang w:eastAsia="zh-HK"/>
        </w:rPr>
      </w:pPr>
    </w:p>
    <w:p w:rsidR="00917E94" w:rsidRDefault="00917E94" w:rsidP="00917E94">
      <w:pPr>
        <w:jc w:val="center"/>
        <w:rPr>
          <w:b/>
          <w:sz w:val="28"/>
          <w:szCs w:val="28"/>
          <w:lang w:eastAsia="zh-HK"/>
        </w:rPr>
      </w:pPr>
      <w:r>
        <w:rPr>
          <w:b/>
          <w:sz w:val="28"/>
          <w:szCs w:val="28"/>
          <w:lang w:eastAsia="zh-HK"/>
        </w:rPr>
        <w:t>Joint HKU POP-MPA Workshop</w:t>
      </w:r>
      <w:r w:rsidRPr="004B11C5">
        <w:rPr>
          <w:b/>
          <w:sz w:val="28"/>
          <w:szCs w:val="28"/>
          <w:lang w:eastAsia="zh-HK"/>
        </w:rPr>
        <w:t xml:space="preserve"> </w:t>
      </w:r>
      <w:r>
        <w:rPr>
          <w:rFonts w:hint="eastAsia"/>
          <w:b/>
          <w:sz w:val="28"/>
          <w:szCs w:val="28"/>
          <w:lang w:eastAsia="zh-HK"/>
        </w:rPr>
        <w:t xml:space="preserve">on </w:t>
      </w:r>
    </w:p>
    <w:p w:rsidR="00917E94" w:rsidRDefault="00917E94" w:rsidP="00917E94">
      <w:pPr>
        <w:jc w:val="center"/>
        <w:rPr>
          <w:b/>
          <w:sz w:val="28"/>
          <w:szCs w:val="28"/>
          <w:lang w:eastAsia="zh-HK"/>
        </w:rPr>
      </w:pPr>
      <w:r>
        <w:rPr>
          <w:rFonts w:hint="eastAsia"/>
          <w:b/>
          <w:sz w:val="28"/>
          <w:szCs w:val="28"/>
          <w:lang w:eastAsia="zh-HK"/>
        </w:rPr>
        <w:t xml:space="preserve">Civic Engagement &amp; </w:t>
      </w:r>
      <w:r>
        <w:rPr>
          <w:b/>
          <w:sz w:val="28"/>
          <w:szCs w:val="28"/>
          <w:lang w:eastAsia="zh-HK"/>
        </w:rPr>
        <w:t>Deliberative Polling</w:t>
      </w:r>
      <w:r>
        <w:rPr>
          <w:rFonts w:hint="eastAsia"/>
          <w:b/>
          <w:sz w:val="28"/>
          <w:szCs w:val="28"/>
          <w:lang w:eastAsia="zh-HK"/>
        </w:rPr>
        <w:t xml:space="preserve"> </w:t>
      </w:r>
    </w:p>
    <w:p w:rsidR="00630E2A" w:rsidRDefault="00630E2A" w:rsidP="00630E2A">
      <w:pPr>
        <w:rPr>
          <w:b/>
          <w:sz w:val="28"/>
          <w:szCs w:val="28"/>
          <w:lang w:eastAsia="zh-HK"/>
        </w:rPr>
      </w:pPr>
    </w:p>
    <w:p w:rsidR="00630E2A" w:rsidRDefault="00917E94" w:rsidP="00630E2A">
      <w:pPr>
        <w:jc w:val="center"/>
        <w:rPr>
          <w:b/>
          <w:u w:val="single"/>
          <w:lang w:eastAsia="zh-HK"/>
        </w:rPr>
      </w:pPr>
      <w:r w:rsidRPr="003A0DA8">
        <w:rPr>
          <w:rFonts w:hint="eastAsia"/>
          <w:b/>
          <w:u w:val="single"/>
          <w:lang w:eastAsia="zh-HK"/>
        </w:rPr>
        <w:t>For internal reference: Draft questionnaire and key features of proposals</w:t>
      </w:r>
    </w:p>
    <w:p w:rsidR="00917E94" w:rsidRDefault="00917E94">
      <w:pPr>
        <w:rPr>
          <w:lang w:eastAsia="zh-HK"/>
        </w:rPr>
      </w:pPr>
    </w:p>
    <w:p w:rsidR="002A7CD6" w:rsidRDefault="002A7CD6">
      <w:pPr>
        <w:rPr>
          <w:b/>
          <w:sz w:val="28"/>
          <w:lang w:eastAsia="zh-HK"/>
        </w:rPr>
      </w:pPr>
      <w:r w:rsidRPr="002A7CD6">
        <w:rPr>
          <w:rFonts w:hint="eastAsia"/>
          <w:b/>
          <w:sz w:val="28"/>
          <w:lang w:eastAsia="zh-HK"/>
        </w:rPr>
        <w:t>Draft questionnaire</w:t>
      </w:r>
    </w:p>
    <w:p w:rsidR="007B0F94" w:rsidRDefault="007B0F94">
      <w:pPr>
        <w:rPr>
          <w:b/>
          <w:sz w:val="28"/>
          <w:lang w:eastAsia="zh-HK"/>
        </w:rPr>
      </w:pPr>
    </w:p>
    <w:p w:rsidR="007B0F94" w:rsidRPr="007B0F94" w:rsidRDefault="007B0F94">
      <w:pPr>
        <w:rPr>
          <w:sz w:val="28"/>
          <w:lang w:eastAsia="zh-HK"/>
        </w:rPr>
      </w:pPr>
      <w:r w:rsidRPr="007B0F94">
        <w:rPr>
          <w:rFonts w:hint="eastAsia"/>
          <w:sz w:val="28"/>
          <w:lang w:eastAsia="zh-HK"/>
        </w:rPr>
        <w:t xml:space="preserve">[Please Winnie, please </w:t>
      </w:r>
      <w:proofErr w:type="gramStart"/>
      <w:r w:rsidRPr="007B0F94">
        <w:rPr>
          <w:rFonts w:hint="eastAsia"/>
          <w:sz w:val="28"/>
          <w:lang w:eastAsia="zh-HK"/>
        </w:rPr>
        <w:t>advise</w:t>
      </w:r>
      <w:proofErr w:type="gramEnd"/>
      <w:r w:rsidRPr="007B0F94">
        <w:rPr>
          <w:rFonts w:hint="eastAsia"/>
          <w:sz w:val="28"/>
          <w:lang w:eastAsia="zh-HK"/>
        </w:rPr>
        <w:t xml:space="preserve"> on the answer options</w:t>
      </w:r>
      <w:r w:rsidR="00B30A46">
        <w:rPr>
          <w:rFonts w:hint="eastAsia"/>
          <w:sz w:val="28"/>
          <w:lang w:eastAsia="zh-HK"/>
        </w:rPr>
        <w:t xml:space="preserve"> in Q 1, 3-6</w:t>
      </w:r>
      <w:r w:rsidRPr="007B0F94">
        <w:rPr>
          <w:rFonts w:hint="eastAsia"/>
          <w:sz w:val="28"/>
          <w:lang w:eastAsia="zh-HK"/>
        </w:rPr>
        <w:t>.]</w:t>
      </w:r>
    </w:p>
    <w:p w:rsidR="007B0F94" w:rsidRPr="002A7CD6" w:rsidRDefault="007B0F94">
      <w:pPr>
        <w:rPr>
          <w:b/>
          <w:sz w:val="28"/>
          <w:lang w:eastAsia="zh-HK"/>
        </w:rPr>
      </w:pPr>
    </w:p>
    <w:p w:rsidR="00947424" w:rsidRDefault="007B0F94">
      <w:pPr>
        <w:rPr>
          <w:lang w:eastAsia="zh-HK"/>
        </w:rPr>
      </w:pPr>
      <w:r>
        <w:rPr>
          <w:rFonts w:hint="eastAsia"/>
          <w:lang w:eastAsia="zh-HK"/>
        </w:rPr>
        <w:t>1.</w:t>
      </w:r>
      <w:r>
        <w:rPr>
          <w:rFonts w:hint="eastAsia"/>
          <w:lang w:eastAsia="zh-HK"/>
        </w:rPr>
        <w:tab/>
      </w:r>
      <w:r w:rsidR="00C448AE">
        <w:rPr>
          <w:rFonts w:hint="eastAsia"/>
          <w:lang w:eastAsia="zh-HK"/>
        </w:rPr>
        <w:t>To what extent d</w:t>
      </w:r>
      <w:r>
        <w:rPr>
          <w:rFonts w:hint="eastAsia"/>
          <w:lang w:eastAsia="zh-HK"/>
        </w:rPr>
        <w:t xml:space="preserve">o you </w:t>
      </w:r>
      <w:r w:rsidR="00947424">
        <w:rPr>
          <w:rFonts w:hint="eastAsia"/>
          <w:lang w:eastAsia="zh-HK"/>
        </w:rPr>
        <w:t xml:space="preserve">agree to the following description of </w:t>
      </w:r>
      <w:r>
        <w:rPr>
          <w:rFonts w:hint="eastAsia"/>
          <w:lang w:eastAsia="zh-HK"/>
        </w:rPr>
        <w:t>old-age in</w:t>
      </w:r>
      <w:r w:rsidR="00947424">
        <w:rPr>
          <w:rFonts w:hint="eastAsia"/>
          <w:lang w:eastAsia="zh-HK"/>
        </w:rPr>
        <w:t>come protection in Hong Kong?</w:t>
      </w:r>
    </w:p>
    <w:p w:rsidR="00947424" w:rsidRDefault="00947424">
      <w:pPr>
        <w:rPr>
          <w:lang w:eastAsia="zh-HK"/>
        </w:rPr>
      </w:pPr>
    </w:p>
    <w:p w:rsidR="00C448AE" w:rsidRDefault="00C448AE" w:rsidP="00947424">
      <w:pPr>
        <w:pStyle w:val="ListParagraph"/>
        <w:numPr>
          <w:ilvl w:val="0"/>
          <w:numId w:val="6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All or almost all people in Hong Kong are guaranteed basic livelihood at old age.</w:t>
      </w:r>
    </w:p>
    <w:p w:rsidR="007B0F94" w:rsidRDefault="00C448AE" w:rsidP="00947424">
      <w:pPr>
        <w:pStyle w:val="ListParagraph"/>
        <w:numPr>
          <w:ilvl w:val="0"/>
          <w:numId w:val="6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All or almost all people in H</w:t>
      </w:r>
      <w:r>
        <w:rPr>
          <w:lang w:eastAsia="zh-HK"/>
        </w:rPr>
        <w:t>o</w:t>
      </w:r>
      <w:r>
        <w:rPr>
          <w:rFonts w:hint="eastAsia"/>
          <w:lang w:eastAsia="zh-HK"/>
        </w:rPr>
        <w:t>ng K</w:t>
      </w:r>
      <w:r>
        <w:rPr>
          <w:lang w:eastAsia="zh-HK"/>
        </w:rPr>
        <w:t>o</w:t>
      </w:r>
      <w:r>
        <w:rPr>
          <w:rFonts w:hint="eastAsia"/>
          <w:lang w:eastAsia="zh-HK"/>
        </w:rPr>
        <w:t xml:space="preserve">ng have stable and adequate </w:t>
      </w:r>
      <w:r w:rsidR="00947424">
        <w:rPr>
          <w:rFonts w:hint="eastAsia"/>
          <w:lang w:eastAsia="zh-HK"/>
        </w:rPr>
        <w:t xml:space="preserve">income protection </w:t>
      </w:r>
      <w:r>
        <w:rPr>
          <w:rFonts w:hint="eastAsia"/>
          <w:lang w:eastAsia="zh-HK"/>
        </w:rPr>
        <w:t>at old age.</w:t>
      </w:r>
    </w:p>
    <w:p w:rsidR="00C448AE" w:rsidRDefault="00C448AE" w:rsidP="00947424">
      <w:pPr>
        <w:pStyle w:val="ListParagraph"/>
        <w:numPr>
          <w:ilvl w:val="0"/>
          <w:numId w:val="6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The current systems of old-age income systems, namely the social welfare systems and MPF, are financially sustainable in an aging Hong Kong.</w:t>
      </w:r>
    </w:p>
    <w:p w:rsidR="00B30A46" w:rsidRDefault="00B30A46">
      <w:pPr>
        <w:rPr>
          <w:lang w:eastAsia="zh-HK"/>
        </w:rPr>
      </w:pPr>
    </w:p>
    <w:p w:rsidR="007B0F94" w:rsidRDefault="007B0F94">
      <w:pPr>
        <w:rPr>
          <w:lang w:eastAsia="zh-HK"/>
        </w:rPr>
      </w:pPr>
      <w:r>
        <w:rPr>
          <w:rFonts w:hint="eastAsia"/>
          <w:lang w:eastAsia="zh-HK"/>
        </w:rPr>
        <w:t>2.</w:t>
      </w:r>
      <w:r>
        <w:rPr>
          <w:rFonts w:hint="eastAsia"/>
          <w:lang w:eastAsia="zh-HK"/>
        </w:rPr>
        <w:tab/>
      </w:r>
      <w:r w:rsidR="00B30A46">
        <w:rPr>
          <w:rFonts w:hint="eastAsia"/>
          <w:lang w:eastAsia="zh-HK"/>
        </w:rPr>
        <w:t>D</w:t>
      </w:r>
      <w:r>
        <w:rPr>
          <w:rFonts w:hint="eastAsia"/>
          <w:lang w:eastAsia="zh-HK"/>
        </w:rPr>
        <w:t xml:space="preserve">o you </w:t>
      </w:r>
      <w:r w:rsidR="00B30A46">
        <w:rPr>
          <w:rFonts w:hint="eastAsia"/>
          <w:lang w:eastAsia="zh-HK"/>
        </w:rPr>
        <w:t xml:space="preserve">think </w:t>
      </w:r>
      <w:r>
        <w:rPr>
          <w:rFonts w:hint="eastAsia"/>
          <w:lang w:eastAsia="zh-HK"/>
        </w:rPr>
        <w:t xml:space="preserve">that the Hong Kong SAR Government should </w:t>
      </w:r>
      <w:r w:rsidR="00B30A46">
        <w:rPr>
          <w:rFonts w:hint="eastAsia"/>
          <w:lang w:eastAsia="zh-HK"/>
        </w:rPr>
        <w:t>introduce new policy or reform in the area of old-age income protection?</w:t>
      </w:r>
    </w:p>
    <w:p w:rsidR="00B30A46" w:rsidRDefault="00B30A46">
      <w:pPr>
        <w:rPr>
          <w:lang w:eastAsia="zh-HK"/>
        </w:rPr>
      </w:pPr>
    </w:p>
    <w:p w:rsidR="00B30A46" w:rsidRDefault="00B30A46" w:rsidP="00A52911">
      <w:pPr>
        <w:pStyle w:val="ListParagraph"/>
        <w:numPr>
          <w:ilvl w:val="0"/>
          <w:numId w:val="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No.</w:t>
      </w:r>
    </w:p>
    <w:p w:rsidR="00B30A46" w:rsidRDefault="00B30A46" w:rsidP="00A52911">
      <w:pPr>
        <w:pStyle w:val="ListParagraph"/>
        <w:numPr>
          <w:ilvl w:val="0"/>
          <w:numId w:val="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Yes, it should introduce new policy or reform within the next </w:t>
      </w:r>
      <w:r w:rsidR="00A52911">
        <w:rPr>
          <w:rFonts w:hint="eastAsia"/>
          <w:lang w:eastAsia="zh-HK"/>
        </w:rPr>
        <w:t>1-</w:t>
      </w:r>
      <w:r>
        <w:rPr>
          <w:rFonts w:hint="eastAsia"/>
          <w:lang w:eastAsia="zh-HK"/>
        </w:rPr>
        <w:t>2 years.</w:t>
      </w:r>
    </w:p>
    <w:p w:rsidR="00B30A46" w:rsidRDefault="00B30A46" w:rsidP="00A52911">
      <w:pPr>
        <w:pStyle w:val="ListParagraph"/>
        <w:numPr>
          <w:ilvl w:val="0"/>
          <w:numId w:val="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Yes, it should introduce new policy or reform within the next 3</w:t>
      </w:r>
      <w:r w:rsidR="00A52911">
        <w:rPr>
          <w:rFonts w:hint="eastAsia"/>
          <w:lang w:eastAsia="zh-HK"/>
        </w:rPr>
        <w:t>-4</w:t>
      </w:r>
      <w:r>
        <w:rPr>
          <w:rFonts w:hint="eastAsia"/>
          <w:lang w:eastAsia="zh-HK"/>
        </w:rPr>
        <w:t xml:space="preserve"> years.</w:t>
      </w:r>
    </w:p>
    <w:p w:rsidR="00B30A46" w:rsidRDefault="00B30A46" w:rsidP="00A52911">
      <w:pPr>
        <w:pStyle w:val="ListParagraph"/>
        <w:numPr>
          <w:ilvl w:val="0"/>
          <w:numId w:val="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Yes, it should introduce new policy or reform </w:t>
      </w:r>
      <w:r w:rsidR="00C448AE">
        <w:rPr>
          <w:rFonts w:hint="eastAsia"/>
          <w:lang w:eastAsia="zh-HK"/>
        </w:rPr>
        <w:t>with</w:t>
      </w:r>
      <w:r>
        <w:rPr>
          <w:rFonts w:hint="eastAsia"/>
          <w:lang w:eastAsia="zh-HK"/>
        </w:rPr>
        <w:t xml:space="preserve">in the next </w:t>
      </w:r>
      <w:r w:rsidR="00A52911">
        <w:rPr>
          <w:rFonts w:hint="eastAsia"/>
          <w:lang w:eastAsia="zh-HK"/>
        </w:rPr>
        <w:t>5</w:t>
      </w:r>
      <w:r>
        <w:rPr>
          <w:rFonts w:hint="eastAsia"/>
          <w:lang w:eastAsia="zh-HK"/>
        </w:rPr>
        <w:t xml:space="preserve"> years.</w:t>
      </w:r>
    </w:p>
    <w:p w:rsidR="00B30A46" w:rsidRDefault="00B30A46" w:rsidP="00A52911">
      <w:pPr>
        <w:pStyle w:val="ListParagraph"/>
        <w:numPr>
          <w:ilvl w:val="0"/>
          <w:numId w:val="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Yes, </w:t>
      </w:r>
      <w:r w:rsidR="00A52911">
        <w:rPr>
          <w:rFonts w:hint="eastAsia"/>
          <w:lang w:eastAsia="zh-HK"/>
        </w:rPr>
        <w:t xml:space="preserve">but there is </w:t>
      </w:r>
      <w:r>
        <w:rPr>
          <w:rFonts w:hint="eastAsia"/>
          <w:lang w:eastAsia="zh-HK"/>
        </w:rPr>
        <w:t>no urgency</w:t>
      </w:r>
      <w:r w:rsidR="00A52911">
        <w:rPr>
          <w:rFonts w:hint="eastAsia"/>
          <w:lang w:eastAsia="zh-HK"/>
        </w:rPr>
        <w:t>.</w:t>
      </w:r>
    </w:p>
    <w:p w:rsidR="00B30A46" w:rsidRDefault="00B30A46">
      <w:pPr>
        <w:rPr>
          <w:lang w:eastAsia="zh-HK"/>
        </w:rPr>
      </w:pPr>
    </w:p>
    <w:p w:rsidR="007B0F94" w:rsidRDefault="007B0F94">
      <w:pPr>
        <w:rPr>
          <w:lang w:eastAsia="zh-HK"/>
        </w:rPr>
      </w:pPr>
      <w:r>
        <w:rPr>
          <w:rFonts w:hint="eastAsia"/>
          <w:lang w:eastAsia="zh-HK"/>
        </w:rPr>
        <w:t>3.</w:t>
      </w:r>
      <w:r>
        <w:rPr>
          <w:rFonts w:hint="eastAsia"/>
          <w:lang w:eastAsia="zh-HK"/>
        </w:rPr>
        <w:tab/>
        <w:t xml:space="preserve">Do you agree in principle to introducing a new mandatory and contributory scheme that </w:t>
      </w:r>
      <w:r w:rsidR="00CC7DC6">
        <w:rPr>
          <w:rFonts w:hint="eastAsia"/>
          <w:lang w:eastAsia="zh-HK"/>
        </w:rPr>
        <w:t>provides</w:t>
      </w:r>
      <w:r>
        <w:rPr>
          <w:rFonts w:hint="eastAsia"/>
          <w:lang w:eastAsia="zh-HK"/>
        </w:rPr>
        <w:t xml:space="preserve"> all</w:t>
      </w:r>
      <w:r w:rsidR="00CC7DC6">
        <w:rPr>
          <w:rFonts w:hint="eastAsia"/>
          <w:lang w:eastAsia="zh-HK"/>
        </w:rPr>
        <w:t xml:space="preserve">, </w:t>
      </w:r>
      <w:r>
        <w:rPr>
          <w:rFonts w:hint="eastAsia"/>
          <w:lang w:eastAsia="zh-HK"/>
        </w:rPr>
        <w:t>or almost all</w:t>
      </w:r>
      <w:r w:rsidR="00CC7DC6">
        <w:rPr>
          <w:rFonts w:hint="eastAsia"/>
          <w:lang w:eastAsia="zh-HK"/>
        </w:rPr>
        <w:t>,</w:t>
      </w:r>
      <w:r>
        <w:rPr>
          <w:rFonts w:hint="eastAsia"/>
          <w:lang w:eastAsia="zh-HK"/>
        </w:rPr>
        <w:t xml:space="preserve"> elderly (e.g. above the age of 65) a fixed monthly income?  Please note that the government, employers and employees will contribute.</w:t>
      </w:r>
    </w:p>
    <w:p w:rsidR="007B0F94" w:rsidRPr="007B0F94" w:rsidRDefault="007B0F94">
      <w:pPr>
        <w:rPr>
          <w:lang w:eastAsia="zh-HK"/>
        </w:rPr>
      </w:pPr>
    </w:p>
    <w:p w:rsidR="007B0F94" w:rsidRDefault="007B0F94">
      <w:pPr>
        <w:rPr>
          <w:lang w:eastAsia="zh-HK"/>
        </w:rPr>
      </w:pPr>
      <w:r>
        <w:rPr>
          <w:rFonts w:hint="eastAsia"/>
          <w:lang w:eastAsia="zh-HK"/>
        </w:rPr>
        <w:lastRenderedPageBreak/>
        <w:t>4.</w:t>
      </w:r>
      <w:r>
        <w:rPr>
          <w:rFonts w:hint="eastAsia"/>
          <w:lang w:eastAsia="zh-HK"/>
        </w:rPr>
        <w:tab/>
        <w:t>Do you agree in principle to significant</w:t>
      </w:r>
      <w:r w:rsidR="00CC7DC6">
        <w:rPr>
          <w:rFonts w:hint="eastAsia"/>
          <w:lang w:eastAsia="zh-HK"/>
        </w:rPr>
        <w:t xml:space="preserve"> change to</w:t>
      </w:r>
      <w:r>
        <w:rPr>
          <w:rFonts w:hint="eastAsia"/>
          <w:lang w:eastAsia="zh-HK"/>
        </w:rPr>
        <w:t xml:space="preserve"> the current welfare system for the elderly so that all</w:t>
      </w:r>
      <w:r w:rsidR="00CC7DC6">
        <w:rPr>
          <w:rFonts w:hint="eastAsia"/>
          <w:lang w:eastAsia="zh-HK"/>
        </w:rPr>
        <w:t>,</w:t>
      </w:r>
      <w:r>
        <w:rPr>
          <w:rFonts w:hint="eastAsia"/>
          <w:lang w:eastAsia="zh-HK"/>
        </w:rPr>
        <w:t xml:space="preserve"> or almost all</w:t>
      </w:r>
      <w:r w:rsidR="00CC7DC6">
        <w:rPr>
          <w:rFonts w:hint="eastAsia"/>
          <w:lang w:eastAsia="zh-HK"/>
        </w:rPr>
        <w:t>,</w:t>
      </w:r>
      <w:r>
        <w:rPr>
          <w:rFonts w:hint="eastAsia"/>
          <w:lang w:eastAsia="zh-HK"/>
        </w:rPr>
        <w:t xml:space="preserve"> elderly (e.g. above the age of 65) will receive some monthly income?  Please note that </w:t>
      </w:r>
      <w:r w:rsidR="00CC7DC6">
        <w:rPr>
          <w:rFonts w:hint="eastAsia"/>
          <w:lang w:eastAsia="zh-HK"/>
        </w:rPr>
        <w:t xml:space="preserve">such a change is likely to bring about </w:t>
      </w:r>
      <w:r>
        <w:rPr>
          <w:rFonts w:hint="eastAsia"/>
          <w:lang w:eastAsia="zh-HK"/>
        </w:rPr>
        <w:t xml:space="preserve">new taxes </w:t>
      </w:r>
      <w:r w:rsidR="00CC7DC6">
        <w:rPr>
          <w:rFonts w:hint="eastAsia"/>
          <w:lang w:eastAsia="zh-HK"/>
        </w:rPr>
        <w:t>or tax increases</w:t>
      </w:r>
      <w:r w:rsidR="003A0DA8">
        <w:rPr>
          <w:rFonts w:hint="eastAsia"/>
          <w:lang w:eastAsia="zh-HK"/>
        </w:rPr>
        <w:t>.</w:t>
      </w:r>
    </w:p>
    <w:p w:rsidR="007B0F94" w:rsidRDefault="007B0F94">
      <w:pPr>
        <w:rPr>
          <w:lang w:eastAsia="zh-HK"/>
        </w:rPr>
      </w:pPr>
    </w:p>
    <w:p w:rsidR="007B0F94" w:rsidRDefault="007B0F94">
      <w:pPr>
        <w:rPr>
          <w:lang w:eastAsia="zh-HK"/>
        </w:rPr>
      </w:pPr>
      <w:r>
        <w:rPr>
          <w:rFonts w:hint="eastAsia"/>
          <w:lang w:eastAsia="zh-HK"/>
        </w:rPr>
        <w:t>5.</w:t>
      </w:r>
      <w:r>
        <w:rPr>
          <w:rFonts w:hint="eastAsia"/>
          <w:lang w:eastAsia="zh-HK"/>
        </w:rPr>
        <w:tab/>
        <w:t xml:space="preserve">Do you agree in principle to </w:t>
      </w:r>
      <w:r w:rsidR="00CC7DC6">
        <w:rPr>
          <w:rFonts w:hint="eastAsia"/>
          <w:lang w:eastAsia="zh-HK"/>
        </w:rPr>
        <w:t>revamping</w:t>
      </w:r>
      <w:r w:rsidR="003A0DA8">
        <w:rPr>
          <w:rFonts w:hint="eastAsia"/>
          <w:lang w:eastAsia="zh-HK"/>
        </w:rPr>
        <w:t xml:space="preserve"> the MPF system into</w:t>
      </w:r>
      <w:r w:rsidR="00CC7DC6">
        <w:rPr>
          <w:rFonts w:hint="eastAsia"/>
          <w:lang w:eastAsia="zh-HK"/>
        </w:rPr>
        <w:t xml:space="preserve"> a</w:t>
      </w:r>
      <w:r w:rsidR="003A0DA8">
        <w:rPr>
          <w:rFonts w:hint="eastAsia"/>
          <w:lang w:eastAsia="zh-HK"/>
        </w:rPr>
        <w:t xml:space="preserve"> wholly or partly annuity scheme?  Please note that</w:t>
      </w:r>
      <w:r w:rsidR="00CC7DC6">
        <w:rPr>
          <w:rFonts w:hint="eastAsia"/>
          <w:lang w:eastAsia="zh-HK"/>
        </w:rPr>
        <w:t xml:space="preserve"> both</w:t>
      </w:r>
      <w:r w:rsidR="003A0DA8">
        <w:rPr>
          <w:rFonts w:hint="eastAsia"/>
          <w:lang w:eastAsia="zh-HK"/>
        </w:rPr>
        <w:t xml:space="preserve"> employers and employees will </w:t>
      </w:r>
      <w:r w:rsidR="00CC7DC6">
        <w:rPr>
          <w:rFonts w:hint="eastAsia"/>
          <w:lang w:eastAsia="zh-HK"/>
        </w:rPr>
        <w:t xml:space="preserve">have </w:t>
      </w:r>
      <w:r w:rsidR="003A0DA8">
        <w:rPr>
          <w:rFonts w:hint="eastAsia"/>
          <w:lang w:eastAsia="zh-HK"/>
        </w:rPr>
        <w:t>to increase</w:t>
      </w:r>
      <w:r w:rsidR="00CC7DC6">
        <w:rPr>
          <w:rFonts w:hint="eastAsia"/>
          <w:lang w:eastAsia="zh-HK"/>
        </w:rPr>
        <w:t xml:space="preserve"> their </w:t>
      </w:r>
      <w:r w:rsidR="003A0DA8">
        <w:rPr>
          <w:rFonts w:hint="eastAsia"/>
          <w:lang w:eastAsia="zh-HK"/>
        </w:rPr>
        <w:t>contribution</w:t>
      </w:r>
      <w:r w:rsidR="00CC7DC6">
        <w:rPr>
          <w:rFonts w:hint="eastAsia"/>
          <w:lang w:eastAsia="zh-HK"/>
        </w:rPr>
        <w:t>s</w:t>
      </w:r>
      <w:r w:rsidR="003A0DA8">
        <w:rPr>
          <w:rFonts w:hint="eastAsia"/>
          <w:lang w:eastAsia="zh-HK"/>
        </w:rPr>
        <w:t xml:space="preserve"> to the MPF</w:t>
      </w:r>
      <w:r w:rsidR="00CC7DC6">
        <w:rPr>
          <w:rFonts w:hint="eastAsia"/>
          <w:lang w:eastAsia="zh-HK"/>
        </w:rPr>
        <w:t>;</w:t>
      </w:r>
      <w:r w:rsidR="003A0DA8">
        <w:rPr>
          <w:rFonts w:hint="eastAsia"/>
          <w:lang w:eastAsia="zh-HK"/>
        </w:rPr>
        <w:t xml:space="preserve"> and the </w:t>
      </w:r>
      <w:r w:rsidR="003A0DA8">
        <w:rPr>
          <w:lang w:eastAsia="zh-HK"/>
        </w:rPr>
        <w:t>government</w:t>
      </w:r>
      <w:r w:rsidR="003A0DA8">
        <w:rPr>
          <w:rFonts w:hint="eastAsia"/>
          <w:lang w:eastAsia="zh-HK"/>
        </w:rPr>
        <w:t xml:space="preserve"> will </w:t>
      </w:r>
      <w:r w:rsidR="00CC7DC6">
        <w:rPr>
          <w:rFonts w:hint="eastAsia"/>
          <w:lang w:eastAsia="zh-HK"/>
        </w:rPr>
        <w:t xml:space="preserve">also </w:t>
      </w:r>
      <w:r w:rsidR="003A0DA8">
        <w:rPr>
          <w:rFonts w:hint="eastAsia"/>
          <w:lang w:eastAsia="zh-HK"/>
        </w:rPr>
        <w:t xml:space="preserve">need to partly fund the new scheme. </w:t>
      </w:r>
    </w:p>
    <w:p w:rsidR="007B0F94" w:rsidRDefault="007B0F94">
      <w:pPr>
        <w:rPr>
          <w:lang w:eastAsia="zh-HK"/>
        </w:rPr>
      </w:pPr>
    </w:p>
    <w:p w:rsidR="007B0F94" w:rsidRDefault="007B0F94" w:rsidP="007B0F94">
      <w:pPr>
        <w:rPr>
          <w:lang w:eastAsia="zh-HK"/>
        </w:rPr>
      </w:pPr>
      <w:r>
        <w:rPr>
          <w:rFonts w:hint="eastAsia"/>
          <w:lang w:eastAsia="zh-HK"/>
        </w:rPr>
        <w:t>6.</w:t>
      </w:r>
      <w:r>
        <w:rPr>
          <w:rFonts w:hint="eastAsia"/>
          <w:lang w:eastAsia="zh-HK"/>
        </w:rPr>
        <w:tab/>
        <w:t xml:space="preserve">Do you agree in principle to selling public housing units to tenants at </w:t>
      </w:r>
      <w:r w:rsidR="003A0DA8">
        <w:rPr>
          <w:rFonts w:hint="eastAsia"/>
          <w:lang w:eastAsia="zh-HK"/>
        </w:rPr>
        <w:t xml:space="preserve">no or </w:t>
      </w:r>
      <w:r>
        <w:rPr>
          <w:rFonts w:hint="eastAsia"/>
          <w:lang w:eastAsia="zh-HK"/>
        </w:rPr>
        <w:t xml:space="preserve">very low cost </w:t>
      </w:r>
      <w:r w:rsidR="003A0DA8">
        <w:rPr>
          <w:rFonts w:hint="eastAsia"/>
          <w:lang w:eastAsia="zh-HK"/>
        </w:rPr>
        <w:t>as</w:t>
      </w:r>
      <w:r w:rsidR="00CC7DC6">
        <w:rPr>
          <w:rFonts w:hint="eastAsia"/>
          <w:lang w:eastAsia="zh-HK"/>
        </w:rPr>
        <w:t xml:space="preserve"> a means</w:t>
      </w:r>
      <w:r w:rsidR="003A0DA8">
        <w:rPr>
          <w:rFonts w:hint="eastAsia"/>
          <w:lang w:eastAsia="zh-HK"/>
        </w:rPr>
        <w:t xml:space="preserve"> to improve</w:t>
      </w:r>
      <w:r>
        <w:rPr>
          <w:rFonts w:hint="eastAsia"/>
          <w:lang w:eastAsia="zh-HK"/>
        </w:rPr>
        <w:t xml:space="preserve"> old-age income</w:t>
      </w:r>
      <w:r w:rsidR="003A0DA8">
        <w:rPr>
          <w:rFonts w:hint="eastAsia"/>
          <w:lang w:eastAsia="zh-HK"/>
        </w:rPr>
        <w:t xml:space="preserve"> protection?  Please note </w:t>
      </w:r>
      <w:r w:rsidR="003A0DA8">
        <w:rPr>
          <w:lang w:eastAsia="zh-HK"/>
        </w:rPr>
        <w:t>that</w:t>
      </w:r>
      <w:r w:rsidR="003A0DA8">
        <w:rPr>
          <w:rFonts w:hint="eastAsia"/>
          <w:lang w:eastAsia="zh-HK"/>
        </w:rPr>
        <w:t xml:space="preserve"> tenants who bought or are given the public housing units </w:t>
      </w:r>
      <w:r w:rsidR="00CC7DC6">
        <w:rPr>
          <w:rFonts w:hint="eastAsia"/>
          <w:lang w:eastAsia="zh-HK"/>
        </w:rPr>
        <w:t xml:space="preserve">will have to pick up </w:t>
      </w:r>
      <w:r w:rsidR="003A0DA8">
        <w:rPr>
          <w:rFonts w:hint="eastAsia"/>
          <w:lang w:eastAsia="zh-HK"/>
        </w:rPr>
        <w:t xml:space="preserve">the management and maintenance costs of </w:t>
      </w:r>
      <w:r w:rsidR="004A3369">
        <w:rPr>
          <w:rFonts w:hint="eastAsia"/>
          <w:lang w:eastAsia="zh-HK"/>
        </w:rPr>
        <w:t xml:space="preserve">the </w:t>
      </w:r>
      <w:r w:rsidR="003A0DA8">
        <w:rPr>
          <w:rFonts w:hint="eastAsia"/>
          <w:lang w:eastAsia="zh-HK"/>
        </w:rPr>
        <w:t>properties.</w:t>
      </w:r>
    </w:p>
    <w:p w:rsidR="00B30A46" w:rsidRDefault="00B30A46">
      <w:pPr>
        <w:rPr>
          <w:b/>
          <w:sz w:val="32"/>
          <w:lang w:eastAsia="zh-HK"/>
        </w:rPr>
      </w:pPr>
    </w:p>
    <w:p w:rsidR="002A7CD6" w:rsidRPr="002A7CD6" w:rsidRDefault="002A7CD6">
      <w:pPr>
        <w:rPr>
          <w:b/>
          <w:sz w:val="36"/>
          <w:lang w:eastAsia="zh-HK"/>
        </w:rPr>
      </w:pPr>
      <w:r w:rsidRPr="002A7CD6">
        <w:rPr>
          <w:rFonts w:hint="eastAsia"/>
          <w:b/>
          <w:sz w:val="32"/>
          <w:lang w:eastAsia="zh-HK"/>
        </w:rPr>
        <w:t>Key features of proposals</w:t>
      </w:r>
      <w:r w:rsidRPr="002A7CD6">
        <w:rPr>
          <w:rFonts w:hint="eastAsia"/>
          <w:b/>
          <w:sz w:val="36"/>
          <w:lang w:eastAsia="zh-HK"/>
        </w:rPr>
        <w:t xml:space="preserve"> </w:t>
      </w:r>
    </w:p>
    <w:p w:rsidR="002A7CD6" w:rsidRDefault="002A7CD6">
      <w:pPr>
        <w:rPr>
          <w:b/>
          <w:sz w:val="28"/>
          <w:lang w:eastAsia="zh-HK"/>
        </w:rPr>
      </w:pPr>
    </w:p>
    <w:p w:rsidR="00917E94" w:rsidRPr="008963D6" w:rsidRDefault="00917E94">
      <w:pPr>
        <w:rPr>
          <w:b/>
          <w:sz w:val="28"/>
          <w:lang w:eastAsia="zh-HK"/>
        </w:rPr>
      </w:pPr>
      <w:r w:rsidRPr="008963D6">
        <w:rPr>
          <w:rFonts w:hint="eastAsia"/>
          <w:b/>
          <w:sz w:val="28"/>
          <w:lang w:eastAsia="zh-HK"/>
        </w:rPr>
        <w:t>Nelson Chow:</w:t>
      </w:r>
    </w:p>
    <w:p w:rsidR="008963D6" w:rsidRDefault="008963D6">
      <w:pPr>
        <w:rPr>
          <w:lang w:eastAsia="zh-HK"/>
        </w:rPr>
      </w:pPr>
      <w:r>
        <w:rPr>
          <w:rFonts w:hint="eastAsia"/>
          <w:lang w:eastAsia="zh-HK"/>
        </w:rPr>
        <w:t>[</w:t>
      </w:r>
      <w:r w:rsidR="00457A41">
        <w:rPr>
          <w:rFonts w:hint="eastAsia"/>
          <w:lang w:eastAsia="zh-HK"/>
        </w:rPr>
        <w:t>Chow</w:t>
      </w:r>
      <w:r w:rsidR="00457A41">
        <w:rPr>
          <w:lang w:eastAsia="zh-HK"/>
        </w:rPr>
        <w:t>’</w:t>
      </w:r>
      <w:r w:rsidR="00457A41">
        <w:rPr>
          <w:rFonts w:hint="eastAsia"/>
          <w:lang w:eastAsia="zh-HK"/>
        </w:rPr>
        <w:t>s pro</w:t>
      </w:r>
      <w:r w:rsidR="00917E94">
        <w:rPr>
          <w:rFonts w:hint="eastAsia"/>
          <w:lang w:eastAsia="zh-HK"/>
        </w:rPr>
        <w:t>posal</w:t>
      </w:r>
      <w:r w:rsidR="00457A41">
        <w:rPr>
          <w:rFonts w:hint="eastAsia"/>
          <w:lang w:eastAsia="zh-HK"/>
        </w:rPr>
        <w:t xml:space="preserve"> is similar to </w:t>
      </w:r>
      <w:r w:rsidR="00457A41" w:rsidRPr="008963D6">
        <w:rPr>
          <w:rFonts w:hint="eastAsia"/>
          <w:b/>
          <w:sz w:val="28"/>
          <w:lang w:eastAsia="zh-HK"/>
        </w:rPr>
        <w:t>Pro-Commons</w:t>
      </w:r>
      <w:r w:rsidR="00917E94">
        <w:rPr>
          <w:rFonts w:hint="eastAsia"/>
          <w:lang w:eastAsia="zh-HK"/>
        </w:rPr>
        <w:t>, except for</w:t>
      </w:r>
      <w:r w:rsidR="00457A41">
        <w:rPr>
          <w:rFonts w:hint="eastAsia"/>
          <w:lang w:eastAsia="zh-HK"/>
        </w:rPr>
        <w:t xml:space="preserve"> fine details such as</w:t>
      </w:r>
      <w:r w:rsidR="00917E94">
        <w:rPr>
          <w:rFonts w:hint="eastAsia"/>
          <w:lang w:eastAsia="zh-HK"/>
        </w:rPr>
        <w:t xml:space="preserve"> contribution rates</w:t>
      </w:r>
      <w:r w:rsidR="00A51E5B">
        <w:rPr>
          <w:rFonts w:hint="eastAsia"/>
          <w:lang w:eastAsia="zh-HK"/>
        </w:rPr>
        <w:t>.  Both proposals do not suggest any transfer from MPF to the new scheme.</w:t>
      </w:r>
      <w:r>
        <w:rPr>
          <w:rFonts w:hint="eastAsia"/>
          <w:lang w:eastAsia="zh-HK"/>
        </w:rPr>
        <w:t>]</w:t>
      </w:r>
    </w:p>
    <w:p w:rsidR="00917E94" w:rsidRPr="008963D6" w:rsidRDefault="00917E94">
      <w:pPr>
        <w:rPr>
          <w:b/>
          <w:lang w:eastAsia="zh-HK"/>
        </w:rPr>
      </w:pPr>
      <w:r w:rsidRPr="008963D6">
        <w:rPr>
          <w:rFonts w:hint="eastAsia"/>
          <w:b/>
          <w:lang w:eastAsia="zh-HK"/>
        </w:rPr>
        <w:t>Type: Pillar 1, mandatory and contributory scheme (</w:t>
      </w:r>
      <w:r w:rsidRPr="008963D6">
        <w:rPr>
          <w:b/>
          <w:lang w:eastAsia="zh-HK"/>
        </w:rPr>
        <w:t>similar</w:t>
      </w:r>
      <w:r w:rsidRPr="008963D6">
        <w:rPr>
          <w:rFonts w:hint="eastAsia"/>
          <w:b/>
          <w:lang w:eastAsia="zh-HK"/>
        </w:rPr>
        <w:t xml:space="preserve"> to pay-as-you-go)</w:t>
      </w:r>
      <w:r w:rsidR="00A51E5B">
        <w:rPr>
          <w:rFonts w:hint="eastAsia"/>
          <w:b/>
          <w:lang w:eastAsia="zh-HK"/>
        </w:rPr>
        <w:t>, universal uniform non-means tested</w:t>
      </w:r>
    </w:p>
    <w:p w:rsidR="00917E94" w:rsidRDefault="00917E94" w:rsidP="00184A0F">
      <w:pPr>
        <w:pStyle w:val="ListParagraph"/>
        <w:numPr>
          <w:ilvl w:val="0"/>
          <w:numId w:val="1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Target beneficiaries:</w:t>
      </w:r>
      <w:r w:rsidRPr="00917E94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Universal benefit for all aged 65 or above</w:t>
      </w:r>
    </w:p>
    <w:p w:rsidR="00917E94" w:rsidRDefault="00917E94" w:rsidP="00184A0F">
      <w:pPr>
        <w:pStyle w:val="ListParagraph"/>
        <w:numPr>
          <w:ilvl w:val="0"/>
          <w:numId w:val="1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Level of benefits: </w:t>
      </w:r>
      <w:r>
        <w:rPr>
          <w:lang w:eastAsia="zh-HK"/>
        </w:rPr>
        <w:t>“</w:t>
      </w:r>
      <w:r>
        <w:rPr>
          <w:rFonts w:hint="eastAsia"/>
          <w:lang w:eastAsia="zh-HK"/>
        </w:rPr>
        <w:t>Demo-grant</w:t>
      </w:r>
      <w:r>
        <w:rPr>
          <w:lang w:eastAsia="zh-HK"/>
        </w:rPr>
        <w:t>”</w:t>
      </w:r>
      <w:r>
        <w:rPr>
          <w:rFonts w:hint="eastAsia"/>
          <w:lang w:eastAsia="zh-HK"/>
        </w:rPr>
        <w:t xml:space="preserve"> of $3000 per month ($3000-$4000 as a range) </w:t>
      </w:r>
    </w:p>
    <w:p w:rsidR="00A51E5B" w:rsidRDefault="00917E94" w:rsidP="00A51E5B">
      <w:pPr>
        <w:pStyle w:val="ListParagraph"/>
        <w:numPr>
          <w:ilvl w:val="0"/>
          <w:numId w:val="1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Funding</w:t>
      </w:r>
      <w:r>
        <w:rPr>
          <w:lang w:eastAsia="zh-HK"/>
        </w:rPr>
        <w:t xml:space="preserve">: </w:t>
      </w:r>
      <w:r w:rsidR="00A51E5B">
        <w:rPr>
          <w:lang w:eastAsia="zh-HK"/>
        </w:rPr>
        <w:t>Tripartite contribution</w:t>
      </w:r>
      <w:r w:rsidR="00A51E5B">
        <w:rPr>
          <w:rFonts w:hint="eastAsia"/>
          <w:lang w:eastAsia="zh-HK"/>
        </w:rPr>
        <w:t>:</w:t>
      </w:r>
    </w:p>
    <w:p w:rsidR="00184A0F" w:rsidRDefault="00184A0F" w:rsidP="00B464E0">
      <w:pPr>
        <w:pStyle w:val="ListParagraph"/>
        <w:numPr>
          <w:ilvl w:val="1"/>
          <w:numId w:val="1"/>
        </w:numPr>
        <w:ind w:leftChars="0" w:left="990" w:hanging="270"/>
        <w:rPr>
          <w:lang w:eastAsia="zh-HK"/>
        </w:rPr>
      </w:pPr>
      <w:r>
        <w:rPr>
          <w:rFonts w:hint="eastAsia"/>
          <w:lang w:eastAsia="zh-HK"/>
        </w:rPr>
        <w:t>Government to inject a one-off fund of $50 billion</w:t>
      </w:r>
    </w:p>
    <w:p w:rsidR="00184A0F" w:rsidRDefault="00184A0F" w:rsidP="00B464E0">
      <w:pPr>
        <w:pStyle w:val="ListParagraph"/>
        <w:numPr>
          <w:ilvl w:val="1"/>
          <w:numId w:val="1"/>
        </w:numPr>
        <w:ind w:leftChars="0" w:left="990" w:hanging="270"/>
        <w:rPr>
          <w:lang w:eastAsia="zh-HK"/>
        </w:rPr>
      </w:pPr>
      <w:r>
        <w:rPr>
          <w:rFonts w:hint="eastAsia"/>
          <w:lang w:eastAsia="zh-HK"/>
        </w:rPr>
        <w:t xml:space="preserve">A new payroll old age tax to be paid by employers and employees (1%-2.5% of salary with a maximum limit at $120,000.  </w:t>
      </w:r>
    </w:p>
    <w:p w:rsidR="005735F7" w:rsidRDefault="005735F7" w:rsidP="00B464E0">
      <w:pPr>
        <w:pStyle w:val="ListParagraph"/>
        <w:numPr>
          <w:ilvl w:val="1"/>
          <w:numId w:val="1"/>
        </w:numPr>
        <w:ind w:leftChars="0" w:left="990" w:hanging="270"/>
        <w:rPr>
          <w:lang w:eastAsia="zh-HK"/>
        </w:rPr>
      </w:pPr>
      <w:r>
        <w:rPr>
          <w:rFonts w:hint="eastAsia"/>
          <w:lang w:eastAsia="zh-HK"/>
        </w:rPr>
        <w:t>No increase in profit tax or new tax is required</w:t>
      </w:r>
    </w:p>
    <w:p w:rsidR="00917E94" w:rsidRDefault="00917E94" w:rsidP="005735F7">
      <w:pPr>
        <w:pStyle w:val="ListParagraph"/>
        <w:numPr>
          <w:ilvl w:val="0"/>
          <w:numId w:val="1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MPF </w:t>
      </w:r>
      <w:r>
        <w:rPr>
          <w:lang w:eastAsia="zh-HK"/>
        </w:rPr>
        <w:t>contribution</w:t>
      </w:r>
      <w:r>
        <w:rPr>
          <w:rFonts w:hint="eastAsia"/>
          <w:lang w:eastAsia="zh-HK"/>
        </w:rPr>
        <w:t xml:space="preserve"> rate is </w:t>
      </w:r>
      <w:r w:rsidRPr="00184A0F">
        <w:rPr>
          <w:rFonts w:hint="eastAsia"/>
          <w:b/>
          <w:lang w:eastAsia="zh-HK"/>
        </w:rPr>
        <w:t>not</w:t>
      </w:r>
      <w:r>
        <w:rPr>
          <w:rFonts w:hint="eastAsia"/>
          <w:lang w:eastAsia="zh-HK"/>
        </w:rPr>
        <w:t xml:space="preserve"> changed. MPF is not transferred to fund the demo-grant</w:t>
      </w:r>
    </w:p>
    <w:p w:rsidR="008963D6" w:rsidRDefault="008963D6" w:rsidP="00184A0F">
      <w:pPr>
        <w:pStyle w:val="ListParagraph"/>
        <w:numPr>
          <w:ilvl w:val="0"/>
          <w:numId w:val="1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Financial sustainability: </w:t>
      </w:r>
      <w:r w:rsidR="00184A0F">
        <w:rPr>
          <w:rFonts w:hint="eastAsia"/>
          <w:lang w:eastAsia="zh-HK"/>
        </w:rPr>
        <w:t>Net balance</w:t>
      </w:r>
      <w:r w:rsidR="00457A41">
        <w:rPr>
          <w:rFonts w:hint="eastAsia"/>
          <w:lang w:eastAsia="zh-HK"/>
        </w:rPr>
        <w:t xml:space="preserve"> </w:t>
      </w:r>
      <w:r w:rsidR="00184A0F">
        <w:rPr>
          <w:rFonts w:hint="eastAsia"/>
          <w:lang w:eastAsia="zh-HK"/>
        </w:rPr>
        <w:t xml:space="preserve">of cash inflow </w:t>
      </w:r>
      <w:r w:rsidR="00457A41">
        <w:rPr>
          <w:rFonts w:hint="eastAsia"/>
          <w:lang w:eastAsia="zh-HK"/>
        </w:rPr>
        <w:t>from 2013 (</w:t>
      </w:r>
      <w:r w:rsidR="00457A41">
        <w:rPr>
          <w:lang w:eastAsia="zh-HK"/>
        </w:rPr>
        <w:t>presumed</w:t>
      </w:r>
      <w:r w:rsidR="00457A41">
        <w:rPr>
          <w:rFonts w:hint="eastAsia"/>
          <w:lang w:eastAsia="zh-HK"/>
        </w:rPr>
        <w:t xml:space="preserve"> starting year) </w:t>
      </w:r>
      <w:r w:rsidR="00184A0F">
        <w:rPr>
          <w:rFonts w:hint="eastAsia"/>
          <w:lang w:eastAsia="zh-HK"/>
        </w:rPr>
        <w:t>until 2041</w:t>
      </w:r>
    </w:p>
    <w:p w:rsidR="00917E94" w:rsidRDefault="00917E94">
      <w:pPr>
        <w:rPr>
          <w:lang w:eastAsia="zh-HK"/>
        </w:rPr>
      </w:pPr>
    </w:p>
    <w:p w:rsidR="00C448AE" w:rsidRDefault="00C448AE">
      <w:pPr>
        <w:rPr>
          <w:b/>
          <w:sz w:val="28"/>
          <w:lang w:eastAsia="zh-HK"/>
        </w:rPr>
      </w:pPr>
      <w:r>
        <w:rPr>
          <w:b/>
          <w:sz w:val="28"/>
          <w:lang w:eastAsia="zh-HK"/>
        </w:rPr>
        <w:br w:type="page"/>
      </w:r>
    </w:p>
    <w:p w:rsidR="00917E94" w:rsidRPr="008963D6" w:rsidRDefault="00917E94">
      <w:pPr>
        <w:rPr>
          <w:b/>
          <w:sz w:val="28"/>
          <w:lang w:eastAsia="zh-HK"/>
        </w:rPr>
      </w:pPr>
      <w:r w:rsidRPr="008963D6">
        <w:rPr>
          <w:rFonts w:hint="eastAsia"/>
          <w:b/>
          <w:sz w:val="28"/>
          <w:lang w:eastAsia="zh-HK"/>
        </w:rPr>
        <w:lastRenderedPageBreak/>
        <w:t>Alliance for Universal Pension / F</w:t>
      </w:r>
      <w:r w:rsidRPr="008963D6">
        <w:rPr>
          <w:b/>
          <w:sz w:val="28"/>
          <w:lang w:eastAsia="zh-HK"/>
        </w:rPr>
        <w:t>e</w:t>
      </w:r>
      <w:r w:rsidRPr="008963D6">
        <w:rPr>
          <w:rFonts w:hint="eastAsia"/>
          <w:b/>
          <w:sz w:val="28"/>
          <w:lang w:eastAsia="zh-HK"/>
        </w:rPr>
        <w:t>deration of Trade Union</w:t>
      </w:r>
    </w:p>
    <w:p w:rsidR="00917E94" w:rsidRDefault="008963D6" w:rsidP="00917E94">
      <w:pPr>
        <w:rPr>
          <w:lang w:eastAsia="zh-HK"/>
        </w:rPr>
      </w:pPr>
      <w:r>
        <w:rPr>
          <w:rFonts w:hint="eastAsia"/>
          <w:lang w:eastAsia="zh-HK"/>
        </w:rPr>
        <w:t>[</w:t>
      </w:r>
      <w:r w:rsidR="00917E94">
        <w:rPr>
          <w:rFonts w:hint="eastAsia"/>
          <w:lang w:eastAsia="zh-HK"/>
        </w:rPr>
        <w:t xml:space="preserve">Their proposals are </w:t>
      </w:r>
      <w:r w:rsidR="00A51E5B">
        <w:rPr>
          <w:rFonts w:hint="eastAsia"/>
          <w:lang w:eastAsia="zh-HK"/>
        </w:rPr>
        <w:t>quite</w:t>
      </w:r>
      <w:r w:rsidR="00917E94">
        <w:rPr>
          <w:rFonts w:hint="eastAsia"/>
          <w:lang w:eastAsia="zh-HK"/>
        </w:rPr>
        <w:t xml:space="preserve"> similar, except for the </w:t>
      </w:r>
      <w:r w:rsidR="00A51E5B">
        <w:rPr>
          <w:rFonts w:hint="eastAsia"/>
          <w:lang w:eastAsia="zh-HK"/>
        </w:rPr>
        <w:t>size of government</w:t>
      </w:r>
      <w:r w:rsidR="00A51E5B">
        <w:rPr>
          <w:lang w:eastAsia="zh-HK"/>
        </w:rPr>
        <w:t>’</w:t>
      </w:r>
      <w:r w:rsidR="00A51E5B">
        <w:rPr>
          <w:rFonts w:hint="eastAsia"/>
          <w:lang w:eastAsia="zh-HK"/>
        </w:rPr>
        <w:t xml:space="preserve">s </w:t>
      </w:r>
      <w:r w:rsidR="00A51E5B">
        <w:rPr>
          <w:lang w:eastAsia="zh-HK"/>
        </w:rPr>
        <w:t>initial</w:t>
      </w:r>
      <w:r w:rsidR="00A51E5B">
        <w:rPr>
          <w:rFonts w:hint="eastAsia"/>
          <w:lang w:eastAsia="zh-HK"/>
        </w:rPr>
        <w:t xml:space="preserve"> fund, </w:t>
      </w:r>
      <w:r w:rsidR="00917E94">
        <w:rPr>
          <w:rFonts w:hint="eastAsia"/>
          <w:lang w:eastAsia="zh-HK"/>
        </w:rPr>
        <w:t>contribution rates and the ratio of transfer from MPF</w:t>
      </w:r>
      <w:r w:rsidR="00A51E5B">
        <w:rPr>
          <w:rFonts w:hint="eastAsia"/>
          <w:lang w:eastAsia="zh-HK"/>
        </w:rPr>
        <w:t>, etc.</w:t>
      </w:r>
      <w:r>
        <w:rPr>
          <w:rFonts w:hint="eastAsia"/>
          <w:lang w:eastAsia="zh-HK"/>
        </w:rPr>
        <w:t>]</w:t>
      </w:r>
    </w:p>
    <w:p w:rsidR="00917E94" w:rsidRPr="008963D6" w:rsidRDefault="00917E94" w:rsidP="00917E94">
      <w:pPr>
        <w:rPr>
          <w:b/>
          <w:lang w:eastAsia="zh-HK"/>
        </w:rPr>
      </w:pPr>
      <w:r w:rsidRPr="008963D6">
        <w:rPr>
          <w:rFonts w:hint="eastAsia"/>
          <w:b/>
          <w:lang w:eastAsia="zh-HK"/>
        </w:rPr>
        <w:t>Type: Pillar 1, mandatory and contributory scheme (</w:t>
      </w:r>
      <w:r w:rsidRPr="008963D6">
        <w:rPr>
          <w:b/>
          <w:lang w:eastAsia="zh-HK"/>
        </w:rPr>
        <w:t>similar</w:t>
      </w:r>
      <w:r w:rsidRPr="008963D6">
        <w:rPr>
          <w:rFonts w:hint="eastAsia"/>
          <w:b/>
          <w:lang w:eastAsia="zh-HK"/>
        </w:rPr>
        <w:t xml:space="preserve"> to pay-as-you-go</w:t>
      </w:r>
      <w:proofErr w:type="gramStart"/>
      <w:r w:rsidRPr="008963D6">
        <w:rPr>
          <w:rFonts w:hint="eastAsia"/>
          <w:b/>
          <w:lang w:eastAsia="zh-HK"/>
        </w:rPr>
        <w:t>)</w:t>
      </w:r>
      <w:r w:rsidR="00A51E5B" w:rsidRPr="00A51E5B">
        <w:rPr>
          <w:rFonts w:hint="eastAsia"/>
          <w:b/>
          <w:lang w:eastAsia="zh-HK"/>
        </w:rPr>
        <w:t xml:space="preserve"> </w:t>
      </w:r>
      <w:r w:rsidR="00A51E5B">
        <w:rPr>
          <w:rFonts w:hint="eastAsia"/>
          <w:b/>
          <w:lang w:eastAsia="zh-HK"/>
        </w:rPr>
        <w:t>,</w:t>
      </w:r>
      <w:proofErr w:type="gramEnd"/>
      <w:r w:rsidR="00A51E5B">
        <w:rPr>
          <w:rFonts w:hint="eastAsia"/>
          <w:b/>
          <w:lang w:eastAsia="zh-HK"/>
        </w:rPr>
        <w:t xml:space="preserve"> universal uniform non-means tested</w:t>
      </w:r>
    </w:p>
    <w:p w:rsidR="00917E94" w:rsidRDefault="00917E94" w:rsidP="00184A0F">
      <w:pPr>
        <w:pStyle w:val="ListParagraph"/>
        <w:numPr>
          <w:ilvl w:val="0"/>
          <w:numId w:val="2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Target beneficiaries:</w:t>
      </w:r>
      <w:r w:rsidRPr="00917E94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Universal benefit for all aged 65 or above</w:t>
      </w:r>
    </w:p>
    <w:p w:rsidR="00917E94" w:rsidRDefault="00917E94" w:rsidP="00184A0F">
      <w:pPr>
        <w:pStyle w:val="ListParagraph"/>
        <w:numPr>
          <w:ilvl w:val="0"/>
          <w:numId w:val="2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Level of benefits: </w:t>
      </w:r>
      <w:r w:rsidR="00A51E5B">
        <w:rPr>
          <w:rFonts w:hint="eastAsia"/>
          <w:lang w:eastAsia="zh-HK"/>
        </w:rPr>
        <w:t>AUP</w:t>
      </w:r>
      <w:r w:rsidR="00377EFE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 xml:space="preserve">$3000 per month </w:t>
      </w:r>
      <w:r w:rsidR="00A51E5B">
        <w:rPr>
          <w:rFonts w:hint="eastAsia"/>
          <w:lang w:eastAsia="zh-HK"/>
        </w:rPr>
        <w:t xml:space="preserve">/ </w:t>
      </w:r>
      <w:r w:rsidR="00377EFE">
        <w:rPr>
          <w:rFonts w:hint="eastAsia"/>
          <w:lang w:eastAsia="zh-HK"/>
        </w:rPr>
        <w:t xml:space="preserve">FTU </w:t>
      </w:r>
      <w:r w:rsidR="00A51E5B">
        <w:rPr>
          <w:rFonts w:hint="eastAsia"/>
          <w:lang w:eastAsia="zh-HK"/>
        </w:rPr>
        <w:t xml:space="preserve">$3250 </w:t>
      </w:r>
    </w:p>
    <w:p w:rsidR="002532C2" w:rsidRDefault="00917E94" w:rsidP="00184A0F">
      <w:pPr>
        <w:pStyle w:val="ListParagraph"/>
        <w:numPr>
          <w:ilvl w:val="0"/>
          <w:numId w:val="2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Funding</w:t>
      </w:r>
      <w:r>
        <w:rPr>
          <w:lang w:eastAsia="zh-HK"/>
        </w:rPr>
        <w:t xml:space="preserve">: </w:t>
      </w:r>
      <w:r w:rsidR="002532C2">
        <w:rPr>
          <w:lang w:eastAsia="zh-HK"/>
        </w:rPr>
        <w:t>Tripartite contribution</w:t>
      </w:r>
      <w:r w:rsidR="002532C2">
        <w:rPr>
          <w:rFonts w:hint="eastAsia"/>
          <w:lang w:eastAsia="zh-HK"/>
        </w:rPr>
        <w:t>:</w:t>
      </w:r>
    </w:p>
    <w:p w:rsidR="00A51E5B" w:rsidRDefault="00A51E5B" w:rsidP="00B464E0">
      <w:pPr>
        <w:pStyle w:val="ListParagraph"/>
        <w:numPr>
          <w:ilvl w:val="1"/>
          <w:numId w:val="2"/>
        </w:numPr>
        <w:tabs>
          <w:tab w:val="left" w:pos="990"/>
        </w:tabs>
        <w:ind w:leftChars="0" w:left="900" w:hanging="270"/>
        <w:rPr>
          <w:lang w:eastAsia="zh-HK"/>
        </w:rPr>
      </w:pPr>
      <w:r>
        <w:rPr>
          <w:rFonts w:hint="eastAsia"/>
          <w:lang w:eastAsia="zh-HK"/>
        </w:rPr>
        <w:t>Government</w:t>
      </w:r>
      <w:r>
        <w:rPr>
          <w:lang w:eastAsia="zh-HK"/>
        </w:rPr>
        <w:t>’</w:t>
      </w:r>
      <w:r>
        <w:rPr>
          <w:rFonts w:hint="eastAsia"/>
          <w:lang w:eastAsia="zh-HK"/>
        </w:rPr>
        <w:t xml:space="preserve">s </w:t>
      </w:r>
      <w:r>
        <w:rPr>
          <w:lang w:eastAsia="zh-HK"/>
        </w:rPr>
        <w:t>initial</w:t>
      </w:r>
      <w:r>
        <w:rPr>
          <w:rFonts w:hint="eastAsia"/>
          <w:lang w:eastAsia="zh-HK"/>
        </w:rPr>
        <w:t xml:space="preserve"> funding: AUP</w:t>
      </w:r>
      <w:r w:rsidR="00377EFE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$50 billion / FTU</w:t>
      </w:r>
      <w:r w:rsidR="00377EFE">
        <w:rPr>
          <w:rFonts w:hint="eastAsia"/>
          <w:lang w:eastAsia="zh-HK"/>
        </w:rPr>
        <w:t xml:space="preserve"> </w:t>
      </w:r>
      <w:r w:rsidR="00976BA9">
        <w:rPr>
          <w:rFonts w:hint="eastAsia"/>
          <w:lang w:eastAsia="zh-HK"/>
        </w:rPr>
        <w:t>$27</w:t>
      </w:r>
      <w:r>
        <w:rPr>
          <w:rFonts w:hint="eastAsia"/>
          <w:lang w:eastAsia="zh-HK"/>
        </w:rPr>
        <w:t>0 billion</w:t>
      </w:r>
      <w:r w:rsidR="00377EFE">
        <w:rPr>
          <w:rFonts w:hint="eastAsia"/>
          <w:lang w:eastAsia="zh-HK"/>
        </w:rPr>
        <w:t>, 5% of government</w:t>
      </w:r>
      <w:r w:rsidR="00377EFE">
        <w:rPr>
          <w:lang w:eastAsia="zh-HK"/>
        </w:rPr>
        <w:t>’</w:t>
      </w:r>
      <w:r w:rsidR="00377EFE">
        <w:rPr>
          <w:rFonts w:hint="eastAsia"/>
          <w:lang w:eastAsia="zh-HK"/>
        </w:rPr>
        <w:t>s financial surplus</w:t>
      </w:r>
    </w:p>
    <w:p w:rsidR="00917E94" w:rsidRDefault="00377EFE" w:rsidP="00B464E0">
      <w:pPr>
        <w:pStyle w:val="ListParagraph"/>
        <w:numPr>
          <w:ilvl w:val="1"/>
          <w:numId w:val="2"/>
        </w:numPr>
        <w:tabs>
          <w:tab w:val="left" w:pos="990"/>
        </w:tabs>
        <w:ind w:leftChars="0" w:left="900" w:hanging="270"/>
        <w:rPr>
          <w:lang w:eastAsia="zh-HK"/>
        </w:rPr>
      </w:pPr>
      <w:r>
        <w:rPr>
          <w:rFonts w:hint="eastAsia"/>
          <w:lang w:eastAsia="zh-HK"/>
        </w:rPr>
        <w:t xml:space="preserve">Transfer from </w:t>
      </w:r>
      <w:r w:rsidR="00917E94">
        <w:rPr>
          <w:rFonts w:hint="eastAsia"/>
          <w:lang w:eastAsia="zh-HK"/>
        </w:rPr>
        <w:t xml:space="preserve">MPF </w:t>
      </w:r>
      <w:r w:rsidR="00917E94">
        <w:rPr>
          <w:lang w:eastAsia="zh-HK"/>
        </w:rPr>
        <w:t>contribution</w:t>
      </w:r>
      <w:r w:rsidR="00976BA9" w:rsidRPr="00976BA9">
        <w:rPr>
          <w:rFonts w:hint="eastAsia"/>
          <w:lang w:eastAsia="zh-HK"/>
        </w:rPr>
        <w:t xml:space="preserve"> </w:t>
      </w:r>
      <w:r w:rsidR="00976BA9">
        <w:rPr>
          <w:rFonts w:hint="eastAsia"/>
          <w:lang w:eastAsia="zh-HK"/>
        </w:rPr>
        <w:t>for both employers and employees</w:t>
      </w:r>
      <w:r>
        <w:rPr>
          <w:rFonts w:hint="eastAsia"/>
          <w:lang w:eastAsia="zh-HK"/>
        </w:rPr>
        <w:t xml:space="preserve">: </w:t>
      </w:r>
      <w:r w:rsidR="00976BA9">
        <w:rPr>
          <w:rFonts w:hint="eastAsia"/>
          <w:lang w:eastAsia="zh-HK"/>
        </w:rPr>
        <w:t xml:space="preserve">    </w:t>
      </w:r>
      <w:r>
        <w:rPr>
          <w:rFonts w:hint="eastAsia"/>
          <w:lang w:eastAsia="zh-HK"/>
        </w:rPr>
        <w:t>AUP 2.5% / FTU</w:t>
      </w:r>
      <w:r w:rsidR="00976BA9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 xml:space="preserve">1% </w:t>
      </w:r>
    </w:p>
    <w:p w:rsidR="00377EFE" w:rsidRDefault="00377EFE" w:rsidP="00B464E0">
      <w:pPr>
        <w:pStyle w:val="ListParagraph"/>
        <w:numPr>
          <w:ilvl w:val="1"/>
          <w:numId w:val="2"/>
        </w:numPr>
        <w:tabs>
          <w:tab w:val="left" w:pos="990"/>
        </w:tabs>
        <w:ind w:leftChars="0" w:left="900" w:hanging="270"/>
        <w:rPr>
          <w:lang w:eastAsia="zh-HK"/>
        </w:rPr>
      </w:pPr>
      <w:r>
        <w:rPr>
          <w:rFonts w:hint="eastAsia"/>
          <w:lang w:eastAsia="zh-HK"/>
        </w:rPr>
        <w:t>Extra contribution from both employers and employees</w:t>
      </w:r>
      <w:r>
        <w:rPr>
          <w:lang w:eastAsia="zh-HK"/>
        </w:rPr>
        <w:t>: AUP</w:t>
      </w:r>
      <w:r w:rsidR="00976BA9">
        <w:rPr>
          <w:rFonts w:hint="eastAsia"/>
          <w:lang w:eastAsia="zh-HK"/>
        </w:rPr>
        <w:t xml:space="preserve"> </w:t>
      </w:r>
      <w:r>
        <w:rPr>
          <w:lang w:eastAsia="zh-HK"/>
        </w:rPr>
        <w:t>0% / FTU</w:t>
      </w:r>
      <w:r w:rsidR="00976BA9">
        <w:rPr>
          <w:rFonts w:hint="eastAsia"/>
          <w:lang w:eastAsia="zh-HK"/>
        </w:rPr>
        <w:t xml:space="preserve"> </w:t>
      </w:r>
      <w:r>
        <w:rPr>
          <w:lang w:eastAsia="zh-HK"/>
        </w:rPr>
        <w:t>0.5%</w:t>
      </w:r>
    </w:p>
    <w:p w:rsidR="00917E94" w:rsidRDefault="00917E94" w:rsidP="00B464E0">
      <w:pPr>
        <w:pStyle w:val="ListParagraph"/>
        <w:numPr>
          <w:ilvl w:val="1"/>
          <w:numId w:val="2"/>
        </w:numPr>
        <w:tabs>
          <w:tab w:val="left" w:pos="990"/>
        </w:tabs>
        <w:ind w:leftChars="0" w:left="900" w:hanging="270"/>
        <w:rPr>
          <w:lang w:eastAsia="zh-HK"/>
        </w:rPr>
      </w:pPr>
      <w:r>
        <w:rPr>
          <w:rFonts w:hint="eastAsia"/>
          <w:lang w:eastAsia="zh-HK"/>
        </w:rPr>
        <w:t>Extra funding from profit tax increase is proposed</w:t>
      </w:r>
      <w:r w:rsidR="00377EFE">
        <w:rPr>
          <w:rFonts w:hint="eastAsia"/>
          <w:lang w:eastAsia="zh-HK"/>
        </w:rPr>
        <w:t>: AUP</w:t>
      </w:r>
      <w:r w:rsidR="00976BA9">
        <w:rPr>
          <w:rFonts w:hint="eastAsia"/>
          <w:lang w:eastAsia="zh-HK"/>
        </w:rPr>
        <w:t xml:space="preserve"> </w:t>
      </w:r>
      <w:r w:rsidR="00377EFE">
        <w:rPr>
          <w:rFonts w:hint="eastAsia"/>
          <w:lang w:eastAsia="zh-HK"/>
        </w:rPr>
        <w:t>1.9% / FTU</w:t>
      </w:r>
      <w:r w:rsidR="00976BA9">
        <w:rPr>
          <w:rFonts w:hint="eastAsia"/>
          <w:lang w:eastAsia="zh-HK"/>
        </w:rPr>
        <w:t xml:space="preserve"> </w:t>
      </w:r>
      <w:r w:rsidR="00377EFE">
        <w:rPr>
          <w:rFonts w:hint="eastAsia"/>
          <w:lang w:eastAsia="zh-HK"/>
        </w:rPr>
        <w:t>1%</w:t>
      </w:r>
    </w:p>
    <w:p w:rsidR="00377EFE" w:rsidRDefault="00377EFE" w:rsidP="00184A0F">
      <w:pPr>
        <w:pStyle w:val="ListParagraph"/>
        <w:numPr>
          <w:ilvl w:val="0"/>
          <w:numId w:val="2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Maintain MPF schemes and reduce contribution rate to: </w:t>
      </w:r>
      <w:r w:rsidR="00976BA9">
        <w:rPr>
          <w:rFonts w:hint="eastAsia"/>
          <w:lang w:eastAsia="zh-HK"/>
        </w:rPr>
        <w:t xml:space="preserve">              </w:t>
      </w:r>
      <w:r>
        <w:rPr>
          <w:rFonts w:hint="eastAsia"/>
          <w:lang w:eastAsia="zh-HK"/>
        </w:rPr>
        <w:t>AUP 2.5% / FTU 4%</w:t>
      </w:r>
    </w:p>
    <w:p w:rsidR="008963D6" w:rsidRDefault="008963D6" w:rsidP="00184A0F">
      <w:pPr>
        <w:pStyle w:val="ListParagraph"/>
        <w:numPr>
          <w:ilvl w:val="0"/>
          <w:numId w:val="2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Financial sustainability: </w:t>
      </w:r>
      <w:r w:rsidR="00976BA9">
        <w:rPr>
          <w:rFonts w:hint="eastAsia"/>
          <w:lang w:eastAsia="zh-HK"/>
        </w:rPr>
        <w:t>Net balance of cash flow in 2041:             AUP $127 billion / FTU ($248.5 billion)</w:t>
      </w:r>
    </w:p>
    <w:p w:rsidR="00917E94" w:rsidRPr="008963D6" w:rsidRDefault="008963D6">
      <w:pPr>
        <w:rPr>
          <w:b/>
          <w:sz w:val="28"/>
          <w:lang w:eastAsia="zh-HK"/>
        </w:rPr>
      </w:pPr>
      <w:r w:rsidRPr="008963D6">
        <w:rPr>
          <w:rFonts w:hint="eastAsia"/>
          <w:b/>
          <w:sz w:val="28"/>
          <w:lang w:eastAsia="zh-HK"/>
        </w:rPr>
        <w:t>DAB / New People</w:t>
      </w:r>
      <w:r w:rsidRPr="008963D6">
        <w:rPr>
          <w:b/>
          <w:sz w:val="28"/>
          <w:lang w:eastAsia="zh-HK"/>
        </w:rPr>
        <w:t>’</w:t>
      </w:r>
      <w:r w:rsidRPr="008963D6">
        <w:rPr>
          <w:rFonts w:hint="eastAsia"/>
          <w:b/>
          <w:sz w:val="28"/>
          <w:lang w:eastAsia="zh-HK"/>
        </w:rPr>
        <w:t>s Party</w:t>
      </w:r>
    </w:p>
    <w:p w:rsidR="008963D6" w:rsidRDefault="008963D6" w:rsidP="008963D6">
      <w:pPr>
        <w:rPr>
          <w:lang w:eastAsia="zh-HK"/>
        </w:rPr>
      </w:pPr>
      <w:r>
        <w:rPr>
          <w:rFonts w:hint="eastAsia"/>
          <w:lang w:eastAsia="zh-HK"/>
        </w:rPr>
        <w:t>[Their proposals are very similar, except for details of levels of benefits]</w:t>
      </w:r>
    </w:p>
    <w:p w:rsidR="008963D6" w:rsidRPr="008963D6" w:rsidRDefault="008963D6">
      <w:pPr>
        <w:rPr>
          <w:b/>
          <w:lang w:eastAsia="zh-HK"/>
        </w:rPr>
      </w:pPr>
      <w:r w:rsidRPr="008963D6">
        <w:rPr>
          <w:rFonts w:hint="eastAsia"/>
          <w:b/>
          <w:lang w:eastAsia="zh-HK"/>
        </w:rPr>
        <w:t>Type: Pillar 0, non-contributory</w:t>
      </w:r>
      <w:r w:rsidR="007B0F94">
        <w:rPr>
          <w:rFonts w:hint="eastAsia"/>
          <w:b/>
          <w:lang w:eastAsia="zh-HK"/>
        </w:rPr>
        <w:t xml:space="preserve">. This is to significantly improve the current social security / welfare system. </w:t>
      </w:r>
    </w:p>
    <w:p w:rsidR="008963D6" w:rsidRDefault="008963D6" w:rsidP="00626B8D">
      <w:pPr>
        <w:pStyle w:val="ListParagraph"/>
        <w:numPr>
          <w:ilvl w:val="0"/>
          <w:numId w:val="3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Target beneficiaries:</w:t>
      </w:r>
      <w:r w:rsidRPr="00917E94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All elderly.  Means-tested with tiers</w:t>
      </w:r>
    </w:p>
    <w:p w:rsidR="008963D6" w:rsidRDefault="008963D6" w:rsidP="00626B8D">
      <w:pPr>
        <w:pStyle w:val="ListParagraph"/>
        <w:numPr>
          <w:ilvl w:val="0"/>
          <w:numId w:val="3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Level of benefits: different levels for different tiers</w:t>
      </w:r>
      <w:r w:rsidR="00B464E0">
        <w:rPr>
          <w:rFonts w:hint="eastAsia"/>
          <w:lang w:eastAsia="zh-HK"/>
        </w:rPr>
        <w:t xml:space="preserve"> up to DAB $3405 / NPP $3600</w:t>
      </w:r>
      <w:r>
        <w:rPr>
          <w:rFonts w:hint="eastAsia"/>
          <w:lang w:eastAsia="zh-HK"/>
        </w:rPr>
        <w:t xml:space="preserve"> </w:t>
      </w:r>
    </w:p>
    <w:p w:rsidR="008963D6" w:rsidRDefault="008963D6" w:rsidP="00626B8D">
      <w:pPr>
        <w:pStyle w:val="ListParagraph"/>
        <w:numPr>
          <w:ilvl w:val="0"/>
          <w:numId w:val="3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Funding</w:t>
      </w:r>
      <w:r>
        <w:rPr>
          <w:lang w:eastAsia="zh-HK"/>
        </w:rPr>
        <w:t xml:space="preserve">: </w:t>
      </w:r>
      <w:r>
        <w:rPr>
          <w:rFonts w:hint="eastAsia"/>
          <w:lang w:eastAsia="zh-HK"/>
        </w:rPr>
        <w:t>From government general revenues</w:t>
      </w:r>
      <w:r w:rsidR="00B464E0">
        <w:rPr>
          <w:rFonts w:hint="eastAsia"/>
          <w:lang w:eastAsia="zh-HK"/>
        </w:rPr>
        <w:t>. DAB did not discuss tax reform.  NPP suggested tax review to widen tax base.</w:t>
      </w:r>
    </w:p>
    <w:p w:rsidR="008963D6" w:rsidRDefault="008963D6" w:rsidP="00626B8D">
      <w:pPr>
        <w:pStyle w:val="ListParagraph"/>
        <w:numPr>
          <w:ilvl w:val="0"/>
          <w:numId w:val="3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MPF is not changed. </w:t>
      </w:r>
    </w:p>
    <w:p w:rsidR="00626B8D" w:rsidRDefault="008963D6" w:rsidP="00626B8D">
      <w:pPr>
        <w:pStyle w:val="ListParagraph"/>
        <w:numPr>
          <w:ilvl w:val="0"/>
          <w:numId w:val="3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Financial sustainability: </w:t>
      </w:r>
    </w:p>
    <w:p w:rsidR="00626B8D" w:rsidRDefault="00626B8D" w:rsidP="00626B8D">
      <w:pPr>
        <w:pStyle w:val="ListParagraph"/>
        <w:numPr>
          <w:ilvl w:val="1"/>
          <w:numId w:val="3"/>
        </w:numPr>
        <w:ind w:leftChars="0"/>
        <w:rPr>
          <w:lang w:eastAsia="zh-HK"/>
        </w:rPr>
      </w:pPr>
      <w:r>
        <w:rPr>
          <w:lang w:eastAsia="zh-HK"/>
        </w:rPr>
        <w:t>A</w:t>
      </w:r>
      <w:r>
        <w:rPr>
          <w:rFonts w:hint="eastAsia"/>
          <w:lang w:eastAsia="zh-HK"/>
        </w:rPr>
        <w:t xml:space="preserve">verage annual expenditure: DAB $48.2 billion / NPP $41 billion </w:t>
      </w:r>
    </w:p>
    <w:p w:rsidR="008963D6" w:rsidRDefault="00626B8D" w:rsidP="00626B8D">
      <w:pPr>
        <w:pStyle w:val="ListParagraph"/>
        <w:numPr>
          <w:ilvl w:val="1"/>
          <w:numId w:val="3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Total expenditure in 2041: DAB $68.9 billion / $60.4 billion</w:t>
      </w:r>
    </w:p>
    <w:p w:rsidR="008963D6" w:rsidRDefault="008963D6">
      <w:pPr>
        <w:rPr>
          <w:lang w:eastAsia="zh-HK"/>
        </w:rPr>
      </w:pPr>
    </w:p>
    <w:p w:rsidR="00865329" w:rsidRDefault="00865329">
      <w:pPr>
        <w:rPr>
          <w:lang w:eastAsia="zh-HK"/>
        </w:rPr>
      </w:pPr>
    </w:p>
    <w:p w:rsidR="008963D6" w:rsidRPr="008963D6" w:rsidRDefault="008963D6">
      <w:pPr>
        <w:rPr>
          <w:b/>
          <w:sz w:val="28"/>
          <w:lang w:eastAsia="zh-HK"/>
        </w:rPr>
      </w:pPr>
      <w:r w:rsidRPr="008963D6">
        <w:rPr>
          <w:rFonts w:hint="eastAsia"/>
          <w:b/>
          <w:sz w:val="28"/>
          <w:lang w:eastAsia="zh-HK"/>
        </w:rPr>
        <w:t>C K Law</w:t>
      </w:r>
    </w:p>
    <w:p w:rsidR="008963D6" w:rsidRDefault="008963D6">
      <w:pPr>
        <w:rPr>
          <w:b/>
          <w:lang w:eastAsia="zh-HK"/>
        </w:rPr>
      </w:pPr>
      <w:r w:rsidRPr="008963D6">
        <w:rPr>
          <w:rFonts w:hint="eastAsia"/>
          <w:b/>
          <w:lang w:eastAsia="zh-HK"/>
        </w:rPr>
        <w:t xml:space="preserve">Type: </w:t>
      </w:r>
      <w:r w:rsidR="00865329">
        <w:rPr>
          <w:rFonts w:hint="eastAsia"/>
          <w:b/>
          <w:lang w:eastAsia="zh-HK"/>
        </w:rPr>
        <w:t xml:space="preserve">This is to revamp </w:t>
      </w:r>
      <w:r w:rsidRPr="008963D6">
        <w:rPr>
          <w:rFonts w:hint="eastAsia"/>
          <w:b/>
          <w:lang w:eastAsia="zh-HK"/>
        </w:rPr>
        <w:t>Pillar 2,</w:t>
      </w:r>
      <w:r w:rsidR="00865329">
        <w:rPr>
          <w:rFonts w:hint="eastAsia"/>
          <w:b/>
          <w:lang w:eastAsia="zh-HK"/>
        </w:rPr>
        <w:t xml:space="preserve"> the</w:t>
      </w:r>
      <w:r w:rsidRPr="008963D6">
        <w:rPr>
          <w:rFonts w:hint="eastAsia"/>
          <w:b/>
          <w:lang w:eastAsia="zh-HK"/>
        </w:rPr>
        <w:t xml:space="preserve"> mandatory and contributory</w:t>
      </w:r>
      <w:r w:rsidR="007B0F94">
        <w:rPr>
          <w:rFonts w:hint="eastAsia"/>
          <w:b/>
          <w:lang w:eastAsia="zh-HK"/>
        </w:rPr>
        <w:t xml:space="preserve"> </w:t>
      </w:r>
      <w:r w:rsidR="007B0F94">
        <w:rPr>
          <w:b/>
          <w:lang w:eastAsia="zh-HK"/>
        </w:rPr>
        <w:t>the</w:t>
      </w:r>
      <w:r w:rsidR="007B0F94">
        <w:rPr>
          <w:rFonts w:hint="eastAsia"/>
          <w:b/>
          <w:lang w:eastAsia="zh-HK"/>
        </w:rPr>
        <w:t xml:space="preserve"> MPF</w:t>
      </w:r>
      <w:r w:rsidR="00865329">
        <w:rPr>
          <w:rFonts w:hint="eastAsia"/>
          <w:b/>
          <w:lang w:eastAsia="zh-HK"/>
        </w:rPr>
        <w:t xml:space="preserve"> into a partly voluntary annuity system</w:t>
      </w:r>
      <w:r w:rsidR="007B0F94">
        <w:rPr>
          <w:rFonts w:hint="eastAsia"/>
          <w:b/>
          <w:lang w:eastAsia="zh-HK"/>
        </w:rPr>
        <w:t xml:space="preserve">. </w:t>
      </w:r>
      <w:r w:rsidRPr="008963D6">
        <w:rPr>
          <w:rFonts w:hint="eastAsia"/>
          <w:b/>
          <w:lang w:eastAsia="zh-HK"/>
        </w:rPr>
        <w:t xml:space="preserve"> </w:t>
      </w:r>
    </w:p>
    <w:p w:rsidR="008963D6" w:rsidRDefault="008963D6" w:rsidP="00865329">
      <w:pPr>
        <w:pStyle w:val="ListParagraph"/>
        <w:numPr>
          <w:ilvl w:val="0"/>
          <w:numId w:val="4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Target beneficiaries:</w:t>
      </w:r>
      <w:r w:rsidRPr="00917E94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working population</w:t>
      </w:r>
    </w:p>
    <w:p w:rsidR="00865329" w:rsidRDefault="00865329" w:rsidP="00865329">
      <w:pPr>
        <w:pStyle w:val="ListParagraph"/>
        <w:numPr>
          <w:ilvl w:val="0"/>
          <w:numId w:val="4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To set up a </w:t>
      </w:r>
      <w:r>
        <w:rPr>
          <w:lang w:eastAsia="zh-HK"/>
        </w:rPr>
        <w:t>‘</w:t>
      </w:r>
      <w:r>
        <w:rPr>
          <w:rFonts w:hint="eastAsia"/>
          <w:lang w:eastAsia="zh-HK"/>
        </w:rPr>
        <w:t>public retirement fund</w:t>
      </w:r>
      <w:r>
        <w:rPr>
          <w:lang w:eastAsia="zh-HK"/>
        </w:rPr>
        <w:t>’</w:t>
      </w:r>
      <w:r>
        <w:rPr>
          <w:rFonts w:hint="eastAsia"/>
          <w:lang w:eastAsia="zh-HK"/>
        </w:rPr>
        <w:t xml:space="preserve"> to provide a monthly pension to retirees who voluntarily deposit their accrued MPF benefits at retirement to this new fund.</w:t>
      </w:r>
    </w:p>
    <w:p w:rsidR="00865329" w:rsidRDefault="00865329" w:rsidP="00865329">
      <w:pPr>
        <w:pStyle w:val="ListParagraph"/>
        <w:numPr>
          <w:ilvl w:val="0"/>
          <w:numId w:val="4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There </w:t>
      </w:r>
      <w:r>
        <w:rPr>
          <w:lang w:eastAsia="zh-HK"/>
        </w:rPr>
        <w:t>will be</w:t>
      </w:r>
      <w:r>
        <w:rPr>
          <w:rFonts w:hint="eastAsia"/>
          <w:lang w:eastAsia="zh-HK"/>
        </w:rPr>
        <w:t xml:space="preserve"> means-tested supplement for those getting a monthly pension of less than $3600.</w:t>
      </w:r>
    </w:p>
    <w:p w:rsidR="008963D6" w:rsidRDefault="008963D6" w:rsidP="008963D6">
      <w:pPr>
        <w:rPr>
          <w:lang w:eastAsia="zh-HK"/>
        </w:rPr>
      </w:pPr>
      <w:r>
        <w:rPr>
          <w:rFonts w:hint="eastAsia"/>
          <w:lang w:eastAsia="zh-HK"/>
        </w:rPr>
        <w:lastRenderedPageBreak/>
        <w:t xml:space="preserve"> </w:t>
      </w:r>
    </w:p>
    <w:p w:rsidR="008963D6" w:rsidRDefault="008963D6">
      <w:pPr>
        <w:rPr>
          <w:lang w:eastAsia="zh-HK"/>
        </w:rPr>
      </w:pPr>
    </w:p>
    <w:p w:rsidR="008963D6" w:rsidRDefault="008963D6">
      <w:pPr>
        <w:rPr>
          <w:lang w:eastAsia="zh-HK"/>
        </w:rPr>
      </w:pPr>
    </w:p>
    <w:p w:rsidR="008963D6" w:rsidRPr="008963D6" w:rsidRDefault="008963D6">
      <w:pPr>
        <w:rPr>
          <w:b/>
          <w:sz w:val="28"/>
          <w:lang w:eastAsia="zh-HK"/>
        </w:rPr>
      </w:pPr>
      <w:r w:rsidRPr="008963D6">
        <w:rPr>
          <w:rFonts w:hint="eastAsia"/>
          <w:b/>
          <w:sz w:val="28"/>
          <w:lang w:eastAsia="zh-HK"/>
        </w:rPr>
        <w:t>Richard Wong / BPF</w:t>
      </w:r>
    </w:p>
    <w:p w:rsidR="008963D6" w:rsidRDefault="008963D6">
      <w:pPr>
        <w:rPr>
          <w:lang w:eastAsia="zh-HK"/>
        </w:rPr>
      </w:pPr>
      <w:r>
        <w:rPr>
          <w:rFonts w:hint="eastAsia"/>
          <w:lang w:eastAsia="zh-HK"/>
        </w:rPr>
        <w:t>Both opposed to pay-as-you-go systems</w:t>
      </w:r>
    </w:p>
    <w:p w:rsidR="008963D6" w:rsidRPr="008963D6" w:rsidRDefault="008963D6">
      <w:pPr>
        <w:rPr>
          <w:b/>
          <w:lang w:eastAsia="zh-HK"/>
        </w:rPr>
      </w:pPr>
      <w:r w:rsidRPr="008963D6">
        <w:rPr>
          <w:rFonts w:hint="eastAsia"/>
          <w:b/>
          <w:lang w:eastAsia="zh-HK"/>
        </w:rPr>
        <w:t>Opposed to Pillar 1</w:t>
      </w:r>
    </w:p>
    <w:p w:rsidR="008963D6" w:rsidRDefault="008963D6">
      <w:pPr>
        <w:rPr>
          <w:lang w:eastAsia="zh-HK"/>
        </w:rPr>
      </w:pPr>
      <w:r>
        <w:rPr>
          <w:rFonts w:hint="eastAsia"/>
          <w:lang w:eastAsia="zh-HK"/>
        </w:rPr>
        <w:t>Richard Wong: Sell public housing units at very low price</w:t>
      </w:r>
    </w:p>
    <w:p w:rsidR="00976BA9" w:rsidRDefault="00976BA9">
      <w:pPr>
        <w:rPr>
          <w:lang w:eastAsia="zh-HK"/>
        </w:rPr>
      </w:pPr>
      <w:r>
        <w:rPr>
          <w:rFonts w:hint="eastAsia"/>
          <w:lang w:eastAsia="zh-HK"/>
        </w:rPr>
        <w:t>No financials are provided</w:t>
      </w:r>
    </w:p>
    <w:p w:rsidR="008963D6" w:rsidRPr="008963D6" w:rsidRDefault="008963D6">
      <w:pPr>
        <w:rPr>
          <w:lang w:eastAsia="zh-HK"/>
        </w:rPr>
      </w:pPr>
      <w:r>
        <w:rPr>
          <w:rFonts w:hint="eastAsia"/>
          <w:lang w:eastAsia="zh-HK"/>
        </w:rPr>
        <w:t>BPF: No specific proposal. Suggest to reform and improve MPF in order to lower its costs and improve returns</w:t>
      </w:r>
    </w:p>
    <w:sectPr w:rsidR="008963D6" w:rsidRPr="008963D6" w:rsidSect="00630E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133F"/>
    <w:multiLevelType w:val="hybridMultilevel"/>
    <w:tmpl w:val="147EA1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730D7"/>
    <w:multiLevelType w:val="hybridMultilevel"/>
    <w:tmpl w:val="C1EE8064"/>
    <w:lvl w:ilvl="0" w:tplc="99688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E6291"/>
    <w:multiLevelType w:val="hybridMultilevel"/>
    <w:tmpl w:val="51827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10CEF"/>
    <w:multiLevelType w:val="hybridMultilevel"/>
    <w:tmpl w:val="D0D4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67582"/>
    <w:multiLevelType w:val="hybridMultilevel"/>
    <w:tmpl w:val="A9FEF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F4B95"/>
    <w:multiLevelType w:val="hybridMultilevel"/>
    <w:tmpl w:val="CC543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B18FD"/>
    <w:multiLevelType w:val="hybridMultilevel"/>
    <w:tmpl w:val="32D80384"/>
    <w:lvl w:ilvl="0" w:tplc="9F9A85E4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E6321A8"/>
    <w:multiLevelType w:val="hybridMultilevel"/>
    <w:tmpl w:val="E1D2F5D0"/>
    <w:lvl w:ilvl="0" w:tplc="E49AAE40">
      <w:start w:val="1"/>
      <w:numFmt w:val="lowerRoman"/>
      <w:lvlText w:val="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38"/>
    <w:rsid w:val="00184A0F"/>
    <w:rsid w:val="002532C2"/>
    <w:rsid w:val="002A7CD6"/>
    <w:rsid w:val="00377EFE"/>
    <w:rsid w:val="003A0DA8"/>
    <w:rsid w:val="00457A41"/>
    <w:rsid w:val="004A3369"/>
    <w:rsid w:val="005735F7"/>
    <w:rsid w:val="005E3216"/>
    <w:rsid w:val="00626B8D"/>
    <w:rsid w:val="00630E2A"/>
    <w:rsid w:val="00795CEE"/>
    <w:rsid w:val="007B0F94"/>
    <w:rsid w:val="00820138"/>
    <w:rsid w:val="00865329"/>
    <w:rsid w:val="008963D6"/>
    <w:rsid w:val="00917E94"/>
    <w:rsid w:val="00947424"/>
    <w:rsid w:val="00976BA9"/>
    <w:rsid w:val="00A51E5B"/>
    <w:rsid w:val="00A52911"/>
    <w:rsid w:val="00AE1A17"/>
    <w:rsid w:val="00B30A46"/>
    <w:rsid w:val="00B464E0"/>
    <w:rsid w:val="00C448AE"/>
    <w:rsid w:val="00C83102"/>
    <w:rsid w:val="00CC7DC6"/>
    <w:rsid w:val="00EE1961"/>
    <w:rsid w:val="00F511E4"/>
    <w:rsid w:val="00FC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94"/>
    <w:rPr>
      <w:rFonts w:ascii="Times New Roman" w:eastAsia="新細明體" w:hAnsi="Times New Roman" w:cs="Times New Roman"/>
      <w:kern w:val="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7B0F9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94"/>
    <w:rPr>
      <w:rFonts w:ascii="Times New Roman" w:eastAsia="新細明體" w:hAnsi="Times New Roman" w:cs="Times New Roman"/>
      <w:kern w:val="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7B0F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49B2-C3D2-405B-B32F-59E9FE6D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</dc:creator>
  <cp:lastModifiedBy>Winnie Lee</cp:lastModifiedBy>
  <cp:revision>3</cp:revision>
  <dcterms:created xsi:type="dcterms:W3CDTF">2015-01-07T11:47:00Z</dcterms:created>
  <dcterms:modified xsi:type="dcterms:W3CDTF">2015-01-07T12:30:00Z</dcterms:modified>
</cp:coreProperties>
</file>